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3DCB" w14:textId="03907CDF" w:rsidR="00FA482E" w:rsidRDefault="0041166C" w:rsidP="00AA7235">
      <w:pPr>
        <w:spacing w:after="0"/>
        <w:rPr>
          <w:rFonts w:ascii="Arial" w:hAnsi="Arial" w:cs="Arial"/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66431" behindDoc="1" locked="0" layoutInCell="1" allowOverlap="1" wp14:anchorId="2FFB616F" wp14:editId="597F4BE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960" w:rsidRPr="00A80C6D">
        <w:rPr>
          <w:rFonts w:ascii="Arial" w:hAnsi="Arial" w:cs="Arial"/>
          <w:b/>
          <w:color w:val="FFFFFF" w:themeColor="background1"/>
        </w:rPr>
        <w:t>U</w:t>
      </w:r>
      <w:r w:rsidR="00AA7235" w:rsidRPr="00A80C6D">
        <w:rPr>
          <w:rFonts w:ascii="Arial" w:hAnsi="Arial" w:cs="Arial"/>
          <w:b/>
          <w:color w:val="FFFFFF" w:themeColor="background1"/>
        </w:rPr>
        <w:t>mweltverträgliche Büromaterialien</w:t>
      </w:r>
      <w:r w:rsidR="00BF05CC" w:rsidRPr="00A80C6D">
        <w:rPr>
          <w:rFonts w:ascii="Arial" w:hAnsi="Arial" w:cs="Arial"/>
          <w:b/>
          <w:color w:val="FFFFFF" w:themeColor="background1"/>
        </w:rPr>
        <w:t xml:space="preserve"> in der dermatologis</w:t>
      </w:r>
      <w:r w:rsidR="00FA009C" w:rsidRPr="00A80C6D">
        <w:rPr>
          <w:rFonts w:ascii="Arial" w:hAnsi="Arial" w:cs="Arial"/>
          <w:b/>
          <w:color w:val="FFFFFF" w:themeColor="background1"/>
        </w:rPr>
        <w:t>c</w:t>
      </w:r>
      <w:r w:rsidR="00BF05CC" w:rsidRPr="00A80C6D">
        <w:rPr>
          <w:rFonts w:ascii="Arial" w:hAnsi="Arial" w:cs="Arial"/>
          <w:b/>
          <w:color w:val="FFFFFF" w:themeColor="background1"/>
        </w:rPr>
        <w:t>hen Praxis</w:t>
      </w:r>
    </w:p>
    <w:p w14:paraId="65B8D680" w14:textId="39775653" w:rsidR="00A80C6D" w:rsidRDefault="00A80C6D" w:rsidP="00AA7235">
      <w:pPr>
        <w:spacing w:after="0"/>
        <w:rPr>
          <w:rFonts w:ascii="Arial" w:hAnsi="Arial" w:cs="Arial"/>
          <w:b/>
          <w:color w:val="FFFFFF" w:themeColor="background1"/>
        </w:rPr>
      </w:pPr>
    </w:p>
    <w:p w14:paraId="32377B1B" w14:textId="77777777" w:rsidR="00A80C6D" w:rsidRPr="00A80C6D" w:rsidRDefault="00A80C6D" w:rsidP="00AA7235">
      <w:pPr>
        <w:spacing w:after="0"/>
        <w:rPr>
          <w:rFonts w:ascii="Arial" w:hAnsi="Arial" w:cs="Arial"/>
          <w:b/>
          <w:color w:val="FFFFFF" w:themeColor="background1"/>
        </w:rPr>
      </w:pPr>
    </w:p>
    <w:p w14:paraId="65AB3CEE" w14:textId="6BF668F4" w:rsidR="007714C4" w:rsidRPr="003B3E83" w:rsidRDefault="007714C4" w:rsidP="00AA7235">
      <w:pPr>
        <w:spacing w:after="0"/>
        <w:rPr>
          <w:rFonts w:ascii="Arial" w:hAnsi="Arial" w:cs="Arial"/>
          <w:b/>
          <w:sz w:val="28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904"/>
        <w:gridCol w:w="4895"/>
        <w:gridCol w:w="5245"/>
        <w:gridCol w:w="1559"/>
        <w:gridCol w:w="993"/>
      </w:tblGrid>
      <w:tr w:rsidR="00F7240B" w:rsidRPr="00FA009C" w14:paraId="6F639ED8" w14:textId="77777777" w:rsidTr="00FA009C">
        <w:tc>
          <w:tcPr>
            <w:tcW w:w="1904" w:type="dxa"/>
            <w:shd w:val="pct20" w:color="auto" w:fill="auto"/>
          </w:tcPr>
          <w:p w14:paraId="5EDE8057" w14:textId="32AA71DA" w:rsidR="00AB19A5" w:rsidRPr="00FA009C" w:rsidRDefault="00AB19A5" w:rsidP="004E5564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Büromaterial</w:t>
            </w:r>
            <w:r w:rsidR="00FA009C" w:rsidRPr="00FA009C">
              <w:rPr>
                <w:rFonts w:ascii="Arial" w:hAnsi="Arial" w:cs="Arial"/>
                <w:b/>
                <w:sz w:val="20"/>
              </w:rPr>
              <w:t xml:space="preserve"> </w:t>
            </w:r>
            <w:r w:rsidR="00A812A2" w:rsidRPr="00FA009C">
              <w:rPr>
                <w:rFonts w:ascii="Arial" w:hAnsi="Arial" w:cs="Arial"/>
                <w:b/>
                <w:sz w:val="20"/>
              </w:rPr>
              <w:t>/</w:t>
            </w:r>
            <w:r w:rsidR="00FA009C" w:rsidRPr="00FA009C">
              <w:rPr>
                <w:rFonts w:ascii="Arial" w:hAnsi="Arial" w:cs="Arial"/>
                <w:b/>
                <w:sz w:val="20"/>
              </w:rPr>
              <w:t xml:space="preserve"> </w:t>
            </w:r>
            <w:r w:rsidRPr="00FA009C">
              <w:rPr>
                <w:rFonts w:ascii="Arial" w:hAnsi="Arial" w:cs="Arial"/>
                <w:b/>
                <w:sz w:val="20"/>
              </w:rPr>
              <w:t>Schreibwaren</w:t>
            </w:r>
          </w:p>
        </w:tc>
        <w:tc>
          <w:tcPr>
            <w:tcW w:w="4895" w:type="dxa"/>
            <w:shd w:val="pct20" w:color="auto" w:fill="auto"/>
          </w:tcPr>
          <w:p w14:paraId="18EE8384" w14:textId="77777777" w:rsidR="00AB19A5" w:rsidRPr="00FA009C" w:rsidRDefault="00AB19A5" w:rsidP="004E5564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Produktbeschreibung</w:t>
            </w:r>
          </w:p>
          <w:p w14:paraId="113826BD" w14:textId="77777777" w:rsidR="00AB19A5" w:rsidRPr="00FA009C" w:rsidRDefault="00AB19A5" w:rsidP="00AB19A5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(Beispiel)</w:t>
            </w:r>
          </w:p>
        </w:tc>
        <w:tc>
          <w:tcPr>
            <w:tcW w:w="5245" w:type="dxa"/>
            <w:shd w:val="pct20" w:color="auto" w:fill="auto"/>
          </w:tcPr>
          <w:p w14:paraId="3232D496" w14:textId="77777777" w:rsidR="00AB19A5" w:rsidRPr="00FA009C" w:rsidRDefault="00AB19A5" w:rsidP="00AA7235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Nachhaltigkeit</w:t>
            </w:r>
          </w:p>
          <w:p w14:paraId="6312539C" w14:textId="77777777" w:rsidR="00D70599" w:rsidRPr="00FA009C" w:rsidRDefault="00D70599" w:rsidP="00AA7235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(Begründung)</w:t>
            </w:r>
          </w:p>
        </w:tc>
        <w:tc>
          <w:tcPr>
            <w:tcW w:w="1559" w:type="dxa"/>
            <w:shd w:val="pct20" w:color="auto" w:fill="auto"/>
          </w:tcPr>
          <w:p w14:paraId="511E6EB3" w14:textId="77777777" w:rsidR="00AB19A5" w:rsidRPr="00FA009C" w:rsidRDefault="00AB19A5" w:rsidP="00AA7235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Bezugsquelle</w:t>
            </w:r>
          </w:p>
          <w:p w14:paraId="17899981" w14:textId="77777777" w:rsidR="00A23167" w:rsidRPr="00FA009C" w:rsidRDefault="00A23167" w:rsidP="00AA7235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(Beispiel)</w:t>
            </w:r>
          </w:p>
        </w:tc>
        <w:tc>
          <w:tcPr>
            <w:tcW w:w="993" w:type="dxa"/>
            <w:shd w:val="pct20" w:color="auto" w:fill="auto"/>
          </w:tcPr>
          <w:p w14:paraId="14D2A07D" w14:textId="77777777" w:rsidR="00AB19A5" w:rsidRPr="00FA009C" w:rsidRDefault="00AB19A5" w:rsidP="00AA7235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Preis</w:t>
            </w:r>
          </w:p>
        </w:tc>
      </w:tr>
      <w:tr w:rsidR="00240959" w:rsidRPr="00FA009C" w14:paraId="7F7B048D" w14:textId="77777777" w:rsidTr="00FA009C">
        <w:tc>
          <w:tcPr>
            <w:tcW w:w="1904" w:type="dxa"/>
          </w:tcPr>
          <w:p w14:paraId="5BD1B097" w14:textId="77777777" w:rsidR="00AB19A5" w:rsidRPr="00FA009C" w:rsidRDefault="00AB19A5" w:rsidP="00AA7235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Post-</w:t>
            </w:r>
            <w:proofErr w:type="spellStart"/>
            <w:r w:rsidRPr="00FA009C">
              <w:rPr>
                <w:rFonts w:ascii="Arial" w:hAnsi="Arial" w:cs="Arial"/>
                <w:sz w:val="20"/>
              </w:rPr>
              <w:t>It‘s</w:t>
            </w:r>
            <w:proofErr w:type="spellEnd"/>
          </w:p>
        </w:tc>
        <w:tc>
          <w:tcPr>
            <w:tcW w:w="4895" w:type="dxa"/>
          </w:tcPr>
          <w:p w14:paraId="16706EE5" w14:textId="22CAF873" w:rsidR="00EC1322" w:rsidRPr="00FA009C" w:rsidRDefault="00D230F6" w:rsidP="00EC1322">
            <w:pPr>
              <w:pStyle w:val="StandardWeb"/>
              <w:rPr>
                <w:rFonts w:ascii="Arial" w:hAnsi="Arial" w:cs="Arial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Herstellung </w:t>
            </w:r>
            <w:r w:rsidR="006D2AF0" w:rsidRPr="00FA009C">
              <w:rPr>
                <w:rFonts w:ascii="Arial" w:hAnsi="Arial" w:cs="Arial"/>
                <w:sz w:val="16"/>
                <w:szCs w:val="16"/>
              </w:rPr>
              <w:t>aus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 100 % Recyclingpapier</w:t>
            </w:r>
            <w:r w:rsidR="00AB19A5" w:rsidRPr="00FA009C">
              <w:rPr>
                <w:rFonts w:ascii="Arial" w:hAnsi="Arial" w:cs="Arial"/>
                <w:sz w:val="16"/>
                <w:szCs w:val="16"/>
              </w:rPr>
              <w:t>.</w:t>
            </w:r>
            <w:r w:rsidR="006D2AF0" w:rsidRPr="00FA009C">
              <w:rPr>
                <w:rFonts w:ascii="Arial" w:hAnsi="Arial" w:cs="Arial"/>
                <w:sz w:val="16"/>
                <w:szCs w:val="16"/>
              </w:rPr>
              <w:t xml:space="preserve"> Keine </w:t>
            </w:r>
            <w:proofErr w:type="spellStart"/>
            <w:r w:rsidR="0052541D" w:rsidRPr="00FA009C">
              <w:rPr>
                <w:rFonts w:ascii="Arial" w:hAnsi="Arial" w:cs="Arial"/>
                <w:sz w:val="16"/>
                <w:szCs w:val="16"/>
              </w:rPr>
              <w:t>Einzelfolierung</w:t>
            </w:r>
            <w:proofErr w:type="spellEnd"/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 als</w:t>
            </w:r>
            <w:r w:rsidR="00AB19A5" w:rsidRPr="00FA009C">
              <w:rPr>
                <w:rFonts w:ascii="Arial" w:hAnsi="Arial" w:cs="Arial"/>
                <w:sz w:val="16"/>
                <w:szCs w:val="16"/>
              </w:rPr>
              <w:t xml:space="preserve"> Verpackungsmaterial. Grammatur 80 g/m². 1 Pack = 24 Blöcke à 100 Blatt im Format 38 x 51 mm. Farbe </w:t>
            </w:r>
            <w:proofErr w:type="spellStart"/>
            <w:r w:rsidR="00AB19A5" w:rsidRPr="00FA009C">
              <w:rPr>
                <w:rFonts w:ascii="Arial" w:hAnsi="Arial" w:cs="Arial"/>
                <w:sz w:val="16"/>
                <w:szCs w:val="16"/>
              </w:rPr>
              <w:t>gelb</w:t>
            </w:r>
            <w:proofErr w:type="spellEnd"/>
            <w:r w:rsidR="00AB19A5" w:rsidRPr="00FA009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245" w:type="dxa"/>
          </w:tcPr>
          <w:p w14:paraId="725AF917" w14:textId="32EF0DA1" w:rsidR="00AB19A5" w:rsidRPr="00FA009C" w:rsidRDefault="00BF615D" w:rsidP="000C35C8">
            <w:pPr>
              <w:pStyle w:val="StandardWeb"/>
              <w:rPr>
                <w:rFonts w:ascii="Arial" w:hAnsi="Arial" w:cs="Arial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Recycelbar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>.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 Unbedenkliche, biologisch abbaubare Materialien.</w:t>
            </w:r>
          </w:p>
        </w:tc>
        <w:tc>
          <w:tcPr>
            <w:tcW w:w="1559" w:type="dxa"/>
          </w:tcPr>
          <w:p w14:paraId="2712E683" w14:textId="77777777" w:rsidR="00AB19A5" w:rsidRPr="00FA009C" w:rsidRDefault="00D230F6" w:rsidP="00AA7235">
            <w:pPr>
              <w:rPr>
                <w:rFonts w:ascii="Arial" w:hAnsi="Arial" w:cs="Arial"/>
              </w:rPr>
            </w:pPr>
            <w:r w:rsidRPr="00FA009C">
              <w:rPr>
                <w:rFonts w:ascii="Arial" w:hAnsi="Arial" w:cs="Arial"/>
              </w:rPr>
              <w:t>siehe Liste</w:t>
            </w:r>
          </w:p>
        </w:tc>
        <w:tc>
          <w:tcPr>
            <w:tcW w:w="993" w:type="dxa"/>
          </w:tcPr>
          <w:p w14:paraId="1B21EC82" w14:textId="77777777" w:rsidR="00AB19A5" w:rsidRPr="00FA009C" w:rsidRDefault="00D230F6" w:rsidP="00AA7235">
            <w:pPr>
              <w:rPr>
                <w:rFonts w:ascii="Arial" w:hAnsi="Arial" w:cs="Arial"/>
              </w:rPr>
            </w:pPr>
            <w:r w:rsidRPr="00FA009C">
              <w:rPr>
                <w:rFonts w:ascii="Arial" w:hAnsi="Arial" w:cs="Arial"/>
              </w:rPr>
              <w:t>siehe Liste</w:t>
            </w:r>
          </w:p>
        </w:tc>
      </w:tr>
      <w:tr w:rsidR="004B11AB" w:rsidRPr="00FA009C" w14:paraId="053D8FE8" w14:textId="77777777" w:rsidTr="00FA009C">
        <w:tc>
          <w:tcPr>
            <w:tcW w:w="1904" w:type="dxa"/>
          </w:tcPr>
          <w:p w14:paraId="2D6A8072" w14:textId="77777777" w:rsidR="0017017C" w:rsidRPr="00FA009C" w:rsidRDefault="0017017C" w:rsidP="004E556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Büroklammern</w:t>
            </w:r>
          </w:p>
        </w:tc>
        <w:tc>
          <w:tcPr>
            <w:tcW w:w="4895" w:type="dxa"/>
          </w:tcPr>
          <w:p w14:paraId="69CE6C8E" w14:textId="6C9030CF" w:rsidR="002B1A85" w:rsidRPr="00FA009C" w:rsidRDefault="00C65319" w:rsidP="002B1A85">
            <w:pPr>
              <w:pStyle w:val="berschrift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009C">
              <w:rPr>
                <w:rFonts w:ascii="Arial" w:hAnsi="Arial" w:cs="Arial"/>
                <w:b w:val="0"/>
                <w:sz w:val="16"/>
                <w:szCs w:val="16"/>
              </w:rPr>
              <w:t>1.000</w:t>
            </w:r>
            <w:r w:rsidR="0052541D" w:rsidRPr="00FA009C">
              <w:rPr>
                <w:rFonts w:ascii="Arial" w:hAnsi="Arial" w:cs="Arial"/>
                <w:b w:val="0"/>
                <w:sz w:val="16"/>
                <w:szCs w:val="16"/>
              </w:rPr>
              <w:t xml:space="preserve"> Büroklammern pro </w:t>
            </w:r>
            <w:r w:rsidR="00BF615D" w:rsidRPr="00FA009C">
              <w:rPr>
                <w:rFonts w:ascii="Arial" w:hAnsi="Arial" w:cs="Arial"/>
                <w:b w:val="0"/>
                <w:sz w:val="16"/>
                <w:szCs w:val="16"/>
              </w:rPr>
              <w:t>P</w:t>
            </w:r>
            <w:r w:rsidR="002B1A85" w:rsidRPr="00FA009C">
              <w:rPr>
                <w:rFonts w:ascii="Arial" w:hAnsi="Arial" w:cs="Arial"/>
                <w:b w:val="0"/>
                <w:sz w:val="16"/>
                <w:szCs w:val="16"/>
              </w:rPr>
              <w:t>ack</w:t>
            </w:r>
            <w:r w:rsidR="00510C70" w:rsidRPr="00FA009C">
              <w:rPr>
                <w:rFonts w:ascii="Arial" w:hAnsi="Arial" w:cs="Arial"/>
                <w:b w:val="0"/>
                <w:sz w:val="16"/>
                <w:szCs w:val="16"/>
              </w:rPr>
              <w:t>ung.</w:t>
            </w:r>
          </w:p>
          <w:p w14:paraId="2F2766F1" w14:textId="77777777" w:rsidR="0017017C" w:rsidRPr="00FA009C" w:rsidRDefault="00C65319" w:rsidP="002B1A85">
            <w:pPr>
              <w:pStyle w:val="berschrift2"/>
              <w:spacing w:before="0" w:beforeAutospacing="0" w:after="0" w:afterAutospacing="0"/>
              <w:outlineLvl w:val="1"/>
              <w:rPr>
                <w:rFonts w:ascii="Arial" w:hAnsi="Arial" w:cs="Arial"/>
              </w:rPr>
            </w:pPr>
            <w:r w:rsidRPr="00FA009C">
              <w:rPr>
                <w:rFonts w:ascii="Arial" w:hAnsi="Arial" w:cs="Arial"/>
                <w:b w:val="0"/>
                <w:sz w:val="16"/>
                <w:szCs w:val="16"/>
              </w:rPr>
              <w:t>Material: verzinkter Stahldraht</w:t>
            </w:r>
            <w:r w:rsidR="002B1A85" w:rsidRPr="00FA009C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15A4FFD9" w14:textId="413A7DB0" w:rsidR="000B5827" w:rsidRPr="00FA009C" w:rsidRDefault="0052541D" w:rsidP="00C65319">
            <w:pPr>
              <w:pStyle w:val="StandardWeb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Einsparung </w:t>
            </w:r>
            <w:r w:rsidR="00D70599" w:rsidRPr="00FA009C">
              <w:rPr>
                <w:rFonts w:ascii="Arial" w:hAnsi="Arial" w:cs="Arial"/>
                <w:sz w:val="16"/>
                <w:szCs w:val="16"/>
              </w:rPr>
              <w:t xml:space="preserve">Kunststoff. </w:t>
            </w:r>
            <w:r w:rsidR="00AE243B" w:rsidRPr="00FA009C">
              <w:rPr>
                <w:rFonts w:ascii="Arial" w:hAnsi="Arial" w:cs="Arial"/>
                <w:sz w:val="16"/>
                <w:szCs w:val="16"/>
              </w:rPr>
              <w:t xml:space="preserve">Verpackung 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Recyclingkarton. </w:t>
            </w:r>
            <w:proofErr w:type="spellStart"/>
            <w:r w:rsidR="00BF615D" w:rsidRPr="00FA009C">
              <w:rPr>
                <w:rFonts w:ascii="Arial" w:hAnsi="Arial" w:cs="Arial"/>
                <w:sz w:val="16"/>
                <w:szCs w:val="16"/>
              </w:rPr>
              <w:t>Reycelbar</w:t>
            </w:r>
            <w:proofErr w:type="spellEnd"/>
            <w:r w:rsidR="00BF615D" w:rsidRPr="00FA00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5F7E891" w14:textId="77777777" w:rsidR="0017017C" w:rsidRPr="00FA009C" w:rsidRDefault="0052541D" w:rsidP="00C65319">
            <w:pPr>
              <w:pStyle w:val="StandardWeb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color w:val="00B050"/>
                <w:sz w:val="16"/>
                <w:szCs w:val="16"/>
              </w:rPr>
              <w:t xml:space="preserve">Hergestellt </w:t>
            </w:r>
            <w:r w:rsidR="00F25013" w:rsidRPr="00FA009C">
              <w:rPr>
                <w:rFonts w:ascii="Arial" w:hAnsi="Arial" w:cs="Arial"/>
                <w:color w:val="00B050"/>
                <w:sz w:val="16"/>
                <w:szCs w:val="16"/>
              </w:rPr>
              <w:t>in Deutschland.</w:t>
            </w:r>
          </w:p>
        </w:tc>
        <w:tc>
          <w:tcPr>
            <w:tcW w:w="1559" w:type="dxa"/>
          </w:tcPr>
          <w:p w14:paraId="42A2007B" w14:textId="77777777" w:rsidR="0017017C" w:rsidRPr="00FA009C" w:rsidRDefault="0017017C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F9479F" w14:textId="77777777" w:rsidR="0017017C" w:rsidRPr="00FA009C" w:rsidRDefault="0017017C" w:rsidP="00AA7235">
            <w:pPr>
              <w:rPr>
                <w:rFonts w:ascii="Arial" w:hAnsi="Arial" w:cs="Arial"/>
              </w:rPr>
            </w:pPr>
          </w:p>
        </w:tc>
      </w:tr>
      <w:tr w:rsidR="004B11AB" w:rsidRPr="00FA009C" w14:paraId="07085F53" w14:textId="77777777" w:rsidTr="00FA009C">
        <w:trPr>
          <w:trHeight w:val="376"/>
        </w:trPr>
        <w:tc>
          <w:tcPr>
            <w:tcW w:w="1904" w:type="dxa"/>
          </w:tcPr>
          <w:p w14:paraId="25C67566" w14:textId="77777777" w:rsidR="0017017C" w:rsidRPr="00FA009C" w:rsidRDefault="0017017C" w:rsidP="004E556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Bleistiftspitzer</w:t>
            </w:r>
          </w:p>
        </w:tc>
        <w:tc>
          <w:tcPr>
            <w:tcW w:w="4895" w:type="dxa"/>
          </w:tcPr>
          <w:p w14:paraId="499293C9" w14:textId="77777777" w:rsidR="0017017C" w:rsidRPr="00FA009C" w:rsidRDefault="00C65319" w:rsidP="00C65319">
            <w:pPr>
              <w:pStyle w:val="StandardWeb"/>
              <w:spacing w:after="0" w:afterAutospacing="0"/>
              <w:rPr>
                <w:rFonts w:ascii="Arial" w:hAnsi="Arial" w:cs="Arial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Material: naturbelassenes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 Buchenholz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2B0C" w:rsidRPr="00FA009C">
              <w:rPr>
                <w:rFonts w:ascii="Arial" w:hAnsi="Arial" w:cs="Arial"/>
                <w:sz w:val="16"/>
                <w:szCs w:val="16"/>
              </w:rPr>
              <w:t>Unterteil aus Recyclingpappe. Für Stifte bis Ø 8 mm und Ø 11 mm.</w:t>
            </w:r>
          </w:p>
        </w:tc>
        <w:tc>
          <w:tcPr>
            <w:tcW w:w="5245" w:type="dxa"/>
          </w:tcPr>
          <w:p w14:paraId="173C55AC" w14:textId="53AC5ED1" w:rsidR="0017017C" w:rsidRPr="00FA009C" w:rsidRDefault="00B554F8" w:rsidP="00B554F8">
            <w:pPr>
              <w:pStyle w:val="StandardWeb"/>
              <w:rPr>
                <w:rFonts w:ascii="Arial" w:hAnsi="Arial" w:cs="Arial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Unbedenkliche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>,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 biologisch abbaubare </w:t>
            </w:r>
            <w:r w:rsidR="00C65319" w:rsidRPr="00FA009C">
              <w:rPr>
                <w:rFonts w:ascii="Arial" w:hAnsi="Arial" w:cs="Arial"/>
                <w:sz w:val="16"/>
                <w:szCs w:val="16"/>
              </w:rPr>
              <w:t>Materialien</w:t>
            </w:r>
            <w:r w:rsidRPr="00FA009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00AF5E30" w14:textId="77777777" w:rsidR="0017017C" w:rsidRPr="00FA009C" w:rsidRDefault="0017017C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BCFB7A" w14:textId="77777777" w:rsidR="0017017C" w:rsidRPr="00FA009C" w:rsidRDefault="0017017C" w:rsidP="00AA7235">
            <w:pPr>
              <w:rPr>
                <w:rFonts w:ascii="Arial" w:hAnsi="Arial" w:cs="Arial"/>
              </w:rPr>
            </w:pPr>
          </w:p>
        </w:tc>
      </w:tr>
      <w:tr w:rsidR="004B11AB" w:rsidRPr="00FA009C" w14:paraId="1E23FEF2" w14:textId="77777777" w:rsidTr="00FA009C">
        <w:tc>
          <w:tcPr>
            <w:tcW w:w="1904" w:type="dxa"/>
          </w:tcPr>
          <w:p w14:paraId="673DB696" w14:textId="77777777" w:rsidR="0017017C" w:rsidRPr="00FA009C" w:rsidRDefault="0017017C" w:rsidP="00AA7235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Textmarker</w:t>
            </w:r>
          </w:p>
        </w:tc>
        <w:tc>
          <w:tcPr>
            <w:tcW w:w="4895" w:type="dxa"/>
          </w:tcPr>
          <w:p w14:paraId="4592849D" w14:textId="77777777" w:rsidR="0017017C" w:rsidRPr="00FA009C" w:rsidRDefault="00B554F8" w:rsidP="004A1C1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A009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Gute </w:t>
            </w:r>
            <w:r w:rsidR="00EB4908" w:rsidRPr="00FA009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Farbbrillanz</w:t>
            </w:r>
            <w:r w:rsidR="00C65319" w:rsidRPr="00FA009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und Umweltverträglichkeit. Materialien: </w:t>
            </w:r>
            <w:r w:rsidR="00EB4908" w:rsidRPr="00FA009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Schaft überwiegend aus dem nachwachsenden Rohstoff Zuckerrohr. Farbe </w:t>
            </w:r>
            <w:r w:rsidR="0052541D" w:rsidRPr="00FA009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auf Wasserbasis</w:t>
            </w:r>
            <w:r w:rsidR="00EB4908" w:rsidRPr="00FA009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, lösemittelfrei und geruchsneutral. </w:t>
            </w:r>
            <w:r w:rsidR="004A1C1C" w:rsidRPr="00FA009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</w:t>
            </w:r>
            <w:r w:rsidR="00EB4908" w:rsidRPr="00FA009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achfüllbar und für alle gängigen Papiersorten geeignet. Keilspitze mit ca. 2-5 mm Strichbreite.</w:t>
            </w:r>
          </w:p>
        </w:tc>
        <w:tc>
          <w:tcPr>
            <w:tcW w:w="5245" w:type="dxa"/>
          </w:tcPr>
          <w:p w14:paraId="20F658FF" w14:textId="54DD9DB5" w:rsidR="000B5827" w:rsidRPr="00FA009C" w:rsidRDefault="00604243" w:rsidP="00E31DEF">
            <w:pPr>
              <w:pStyle w:val="StandardWeb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Schaft des Textmarkers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>Bio-basierten, CO2-neutraler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 Kunst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>stoff Polyethylen. A</w:t>
            </w:r>
            <w:r w:rsidRPr="00FA009C">
              <w:rPr>
                <w:rFonts w:ascii="Arial" w:hAnsi="Arial" w:cs="Arial"/>
                <w:sz w:val="16"/>
                <w:szCs w:val="16"/>
              </w:rPr>
              <w:t>us nachwachsendem Zuckerrohr h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ergestellt. </w:t>
            </w:r>
          </w:p>
          <w:p w14:paraId="25C0FFF0" w14:textId="77777777" w:rsidR="0017017C" w:rsidRPr="00FA009C" w:rsidRDefault="0052541D" w:rsidP="00E31DEF">
            <w:pPr>
              <w:pStyle w:val="StandardWeb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Ausgezeichnet m</w:t>
            </w:r>
            <w:r w:rsidR="00604243" w:rsidRPr="00FA009C">
              <w:rPr>
                <w:rFonts w:ascii="Arial" w:hAnsi="Arial" w:cs="Arial"/>
                <w:sz w:val="16"/>
                <w:szCs w:val="16"/>
              </w:rPr>
              <w:t>i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t dem </w:t>
            </w:r>
            <w:r w:rsidRPr="00FA009C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</w:t>
            </w:r>
            <w:r w:rsidR="00604243" w:rsidRPr="00FA009C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782750BB" w14:textId="77777777" w:rsidR="0017017C" w:rsidRPr="00FA009C" w:rsidRDefault="0017017C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511F21" w14:textId="77777777" w:rsidR="0017017C" w:rsidRPr="00FA009C" w:rsidRDefault="0017017C" w:rsidP="00AA7235">
            <w:pPr>
              <w:rPr>
                <w:rFonts w:ascii="Arial" w:hAnsi="Arial" w:cs="Arial"/>
              </w:rPr>
            </w:pPr>
          </w:p>
        </w:tc>
      </w:tr>
      <w:tr w:rsidR="00981E47" w:rsidRPr="00FA009C" w14:paraId="2212A863" w14:textId="77777777" w:rsidTr="00FA009C">
        <w:trPr>
          <w:trHeight w:val="753"/>
        </w:trPr>
        <w:tc>
          <w:tcPr>
            <w:tcW w:w="1904" w:type="dxa"/>
          </w:tcPr>
          <w:p w14:paraId="65F8481A" w14:textId="77777777" w:rsidR="00981E47" w:rsidRPr="00FA009C" w:rsidRDefault="00B37AC3" w:rsidP="00AA7235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Permanent Marker</w:t>
            </w:r>
          </w:p>
        </w:tc>
        <w:tc>
          <w:tcPr>
            <w:tcW w:w="4895" w:type="dxa"/>
          </w:tcPr>
          <w:p w14:paraId="00F30483" w14:textId="77777777" w:rsidR="00981E47" w:rsidRPr="00FA009C" w:rsidRDefault="00395272" w:rsidP="0052541D">
            <w:pPr>
              <w:pStyle w:val="StandardWeb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Zum dauerhaften Markieren und Bes</w:t>
            </w:r>
            <w:r w:rsidR="004A1C1C" w:rsidRPr="00FA009C">
              <w:rPr>
                <w:rFonts w:ascii="Arial" w:hAnsi="Arial" w:cs="Arial"/>
                <w:sz w:val="16"/>
                <w:szCs w:val="16"/>
              </w:rPr>
              <w:t>chriften auf vielen Materialien.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 Die Tinte ist </w:t>
            </w:r>
            <w:r w:rsidR="00C01434" w:rsidRPr="00FA0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09C">
              <w:rPr>
                <w:rFonts w:ascii="Arial" w:hAnsi="Arial" w:cs="Arial"/>
                <w:sz w:val="16"/>
                <w:szCs w:val="16"/>
              </w:rPr>
              <w:t>lichtbeständig, wasserfest, schnelltrocknend und auf vielen Oberflächen abriebbeständig. Mit Rundspitze, Strichstärke ca. 1,5-3 mm.</w:t>
            </w:r>
          </w:p>
        </w:tc>
        <w:tc>
          <w:tcPr>
            <w:tcW w:w="5245" w:type="dxa"/>
          </w:tcPr>
          <w:p w14:paraId="0600BAC2" w14:textId="4E597246" w:rsidR="00981E47" w:rsidRPr="00FA009C" w:rsidRDefault="00395272" w:rsidP="0052541D">
            <w:pPr>
              <w:pStyle w:val="StandardWeb"/>
              <w:spacing w:after="0" w:afterAutospacing="0"/>
              <w:rPr>
                <w:rFonts w:ascii="Arial" w:hAnsi="Arial" w:cs="Arial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Kunststoffteile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 des Markers: </w:t>
            </w:r>
            <w:r w:rsidR="00B554F8" w:rsidRPr="00FA009C">
              <w:rPr>
                <w:rFonts w:ascii="Arial" w:hAnsi="Arial" w:cs="Arial"/>
                <w:sz w:val="16"/>
                <w:szCs w:val="16"/>
              </w:rPr>
              <w:t>Min.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 90 % aus rec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yceltem Material. Nachfüllbar, 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Stiftspitzen 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>ersetzbar</w:t>
            </w:r>
            <w:r w:rsidRPr="00FA009C">
              <w:rPr>
                <w:rFonts w:ascii="Arial" w:hAnsi="Arial" w:cs="Arial"/>
                <w:sz w:val="16"/>
                <w:szCs w:val="16"/>
              </w:rPr>
              <w:t>.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C1C" w:rsidRPr="00FA009C">
              <w:rPr>
                <w:rFonts w:ascii="Arial" w:hAnsi="Arial" w:cs="Arial"/>
                <w:sz w:val="16"/>
                <w:szCs w:val="16"/>
              </w:rPr>
              <w:t xml:space="preserve">Verwendung von </w:t>
            </w:r>
            <w:r w:rsidRPr="00FA009C">
              <w:rPr>
                <w:rFonts w:ascii="Arial" w:hAnsi="Arial" w:cs="Arial"/>
                <w:sz w:val="16"/>
                <w:szCs w:val="16"/>
              </w:rPr>
              <w:t>Post-Consu</w:t>
            </w:r>
            <w:r w:rsidR="004A1C1C" w:rsidRPr="00FA009C">
              <w:rPr>
                <w:rFonts w:ascii="Arial" w:hAnsi="Arial" w:cs="Arial"/>
                <w:sz w:val="16"/>
                <w:szCs w:val="16"/>
              </w:rPr>
              <w:t>mer-Recyclingmaterial.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>(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Hergestellt aus </w:t>
            </w:r>
            <w:r w:rsidRPr="00FA009C">
              <w:rPr>
                <w:rFonts w:ascii="Arial" w:hAnsi="Arial" w:cs="Arial"/>
                <w:sz w:val="16"/>
                <w:szCs w:val="16"/>
              </w:rPr>
              <w:t>Plastikmüll aus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 xml:space="preserve"> Haushalt und Industrie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 z.B. alte Joghurtbecher, Gießkannen, Kunststoffeimer u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>sw</w:t>
            </w:r>
            <w:r w:rsidR="00FA009C">
              <w:rPr>
                <w:rFonts w:ascii="Arial" w:hAnsi="Arial" w:cs="Arial"/>
                <w:sz w:val="16"/>
                <w:szCs w:val="16"/>
              </w:rPr>
              <w:t>.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 xml:space="preserve"> Keine 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 xml:space="preserve">weitere </w:t>
            </w:r>
            <w:r w:rsidR="0052541D" w:rsidRPr="00FA009C">
              <w:rPr>
                <w:rFonts w:ascii="Arial" w:hAnsi="Arial" w:cs="Arial"/>
                <w:sz w:val="16"/>
                <w:szCs w:val="16"/>
              </w:rPr>
              <w:t>Kunststoffverpackung.</w:t>
            </w:r>
          </w:p>
        </w:tc>
        <w:tc>
          <w:tcPr>
            <w:tcW w:w="1559" w:type="dxa"/>
          </w:tcPr>
          <w:p w14:paraId="65095B8C" w14:textId="77777777" w:rsidR="00981E47" w:rsidRPr="00FA009C" w:rsidRDefault="00981E47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30A029A" w14:textId="77777777" w:rsidR="00981E47" w:rsidRPr="00FA009C" w:rsidRDefault="00981E47" w:rsidP="00AA7235">
            <w:pPr>
              <w:rPr>
                <w:rFonts w:ascii="Arial" w:hAnsi="Arial" w:cs="Arial"/>
              </w:rPr>
            </w:pPr>
          </w:p>
        </w:tc>
      </w:tr>
      <w:tr w:rsidR="002B1A85" w:rsidRPr="00FA009C" w14:paraId="553C5F5A" w14:textId="77777777" w:rsidTr="00FA009C">
        <w:trPr>
          <w:trHeight w:val="893"/>
        </w:trPr>
        <w:tc>
          <w:tcPr>
            <w:tcW w:w="1904" w:type="dxa"/>
          </w:tcPr>
          <w:p w14:paraId="40D29AA8" w14:textId="77777777" w:rsidR="002B1A85" w:rsidRPr="00FA009C" w:rsidRDefault="002B1A85" w:rsidP="004E556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Kugelschreiber</w:t>
            </w:r>
            <w:r w:rsidR="00F96B56" w:rsidRPr="00FA009C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4895" w:type="dxa"/>
          </w:tcPr>
          <w:p w14:paraId="6A83FDD0" w14:textId="77777777" w:rsidR="002B1A85" w:rsidRPr="00FA009C" w:rsidRDefault="002B1A85" w:rsidP="004A1C1C">
            <w:pPr>
              <w:pStyle w:val="StandardWeb"/>
              <w:rPr>
                <w:rFonts w:ascii="Arial" w:hAnsi="Arial" w:cs="Arial"/>
                <w:b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Kugelschreiber </w:t>
            </w:r>
            <w:r w:rsidR="004A1C1C" w:rsidRPr="00FA009C">
              <w:rPr>
                <w:rFonts w:ascii="Arial" w:hAnsi="Arial" w:cs="Arial"/>
                <w:sz w:val="16"/>
                <w:szCs w:val="16"/>
              </w:rPr>
              <w:t xml:space="preserve">mit einer </w:t>
            </w:r>
            <w:r w:rsidRPr="00FA009C">
              <w:rPr>
                <w:rFonts w:ascii="Arial" w:hAnsi="Arial" w:cs="Arial"/>
                <w:sz w:val="16"/>
                <w:szCs w:val="16"/>
              </w:rPr>
              <w:t>Hülle aus 100 % Recyclingpappe, die mit Milchsäurekasein (Eiweiß) verklebt ist. Mit austauschbarer, licht- und dokumentenechter Steckmine. Strichstärke 0,6 mm (M). Schreibfarbe schwarz.</w:t>
            </w:r>
          </w:p>
        </w:tc>
        <w:tc>
          <w:tcPr>
            <w:tcW w:w="5245" w:type="dxa"/>
          </w:tcPr>
          <w:p w14:paraId="64AD0C25" w14:textId="6680FD68" w:rsidR="000B5827" w:rsidRPr="00FA009C" w:rsidRDefault="00AE243B" w:rsidP="00AE243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Recyclingkarton. </w:t>
            </w:r>
            <w:r w:rsidR="002B1A85" w:rsidRPr="00FA00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B7E3BF" w14:textId="77777777" w:rsidR="002B1A85" w:rsidRPr="00FA009C" w:rsidRDefault="002B1A85" w:rsidP="000B5827">
            <w:pPr>
              <w:pStyle w:val="StandardWeb"/>
              <w:spacing w:after="0" w:afterAutospacing="0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color w:val="00B050"/>
                <w:sz w:val="16"/>
                <w:szCs w:val="16"/>
              </w:rPr>
              <w:t>Hergestellt in Deutschland.</w:t>
            </w:r>
          </w:p>
        </w:tc>
        <w:tc>
          <w:tcPr>
            <w:tcW w:w="1559" w:type="dxa"/>
          </w:tcPr>
          <w:p w14:paraId="72A8FD56" w14:textId="77777777" w:rsidR="002B1A85" w:rsidRPr="00FA009C" w:rsidRDefault="002B1A85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0BBC1C" w14:textId="77777777" w:rsidR="002B1A85" w:rsidRPr="00FA009C" w:rsidRDefault="002B1A85" w:rsidP="00AA7235">
            <w:pPr>
              <w:rPr>
                <w:rFonts w:ascii="Arial" w:hAnsi="Arial" w:cs="Arial"/>
              </w:rPr>
            </w:pPr>
          </w:p>
        </w:tc>
      </w:tr>
      <w:tr w:rsidR="002B1A85" w:rsidRPr="00FA009C" w14:paraId="2F8C851E" w14:textId="77777777" w:rsidTr="00FA009C">
        <w:tc>
          <w:tcPr>
            <w:tcW w:w="1904" w:type="dxa"/>
          </w:tcPr>
          <w:p w14:paraId="0822F017" w14:textId="77777777" w:rsidR="002B1A85" w:rsidRPr="00FA009C" w:rsidRDefault="00F96B56" w:rsidP="00AA7235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Kugelschreiber</w:t>
            </w:r>
            <w:r w:rsidR="00B554F8" w:rsidRPr="00FA009C">
              <w:rPr>
                <w:rFonts w:ascii="Arial" w:hAnsi="Arial" w:cs="Arial"/>
                <w:sz w:val="20"/>
              </w:rPr>
              <w:t xml:space="preserve"> </w:t>
            </w:r>
            <w:r w:rsidRPr="00FA009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895" w:type="dxa"/>
          </w:tcPr>
          <w:p w14:paraId="3F616784" w14:textId="77777777" w:rsidR="002B1A85" w:rsidRPr="00FA009C" w:rsidRDefault="006A1DB1" w:rsidP="001100A9">
            <w:pPr>
              <w:pStyle w:val="StandardWeb"/>
              <w:rPr>
                <w:rFonts w:ascii="Arial" w:hAnsi="Arial" w:cs="Arial"/>
                <w:b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Material: </w:t>
            </w:r>
            <w:r w:rsidR="002B1A85" w:rsidRPr="00FA009C">
              <w:rPr>
                <w:rFonts w:ascii="Arial" w:hAnsi="Arial" w:cs="Arial"/>
                <w:sz w:val="16"/>
                <w:szCs w:val="16"/>
              </w:rPr>
              <w:t xml:space="preserve">Gehäuse des Kugelschreibers 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 bis</w:t>
            </w:r>
            <w:r w:rsidR="002B1A85" w:rsidRPr="00FA009C">
              <w:rPr>
                <w:rFonts w:ascii="Arial" w:hAnsi="Arial" w:cs="Arial"/>
                <w:sz w:val="16"/>
                <w:szCs w:val="16"/>
              </w:rPr>
              <w:t xml:space="preserve"> zu 77,7 % aus recyceltem Kunststoff. </w:t>
            </w:r>
            <w:r w:rsidR="001100A9" w:rsidRPr="00FA009C">
              <w:rPr>
                <w:rFonts w:ascii="Arial" w:hAnsi="Arial" w:cs="Arial"/>
                <w:sz w:val="16"/>
                <w:szCs w:val="16"/>
              </w:rPr>
              <w:t xml:space="preserve">Austauschbare weiche </w:t>
            </w:r>
            <w:r w:rsidR="002B1A85" w:rsidRPr="00FA009C">
              <w:rPr>
                <w:rFonts w:ascii="Arial" w:hAnsi="Arial" w:cs="Arial"/>
                <w:sz w:val="16"/>
                <w:szCs w:val="16"/>
              </w:rPr>
              <w:t xml:space="preserve"> Mine mit einer Strichstärke</w:t>
            </w:r>
            <w:r w:rsidR="001100A9" w:rsidRPr="00FA009C">
              <w:rPr>
                <w:rFonts w:ascii="Arial" w:hAnsi="Arial" w:cs="Arial"/>
                <w:sz w:val="16"/>
                <w:szCs w:val="16"/>
              </w:rPr>
              <w:t xml:space="preserve"> von 0,5 mm (M)</w:t>
            </w:r>
            <w:r w:rsidR="002B1A85" w:rsidRPr="00FA009C">
              <w:rPr>
                <w:rFonts w:ascii="Arial" w:hAnsi="Arial" w:cs="Arial"/>
                <w:sz w:val="16"/>
                <w:szCs w:val="16"/>
              </w:rPr>
              <w:t>. Die Tintenpaste ist dokumentenecht. Für Linkshänder geeignet. Schreibfarbe  variabel</w:t>
            </w:r>
            <w:r w:rsidR="00765B8A" w:rsidRPr="00FA009C">
              <w:rPr>
                <w:rFonts w:ascii="Arial" w:hAnsi="Arial" w:cs="Arial"/>
                <w:sz w:val="16"/>
                <w:szCs w:val="16"/>
              </w:rPr>
              <w:t>. Nach ISO 12757-2 dokumentenecht.</w:t>
            </w:r>
          </w:p>
        </w:tc>
        <w:tc>
          <w:tcPr>
            <w:tcW w:w="5245" w:type="dxa"/>
          </w:tcPr>
          <w:p w14:paraId="16CCFF88" w14:textId="6B7F167A" w:rsidR="002B1A85" w:rsidRPr="00FA009C" w:rsidRDefault="00B554F8" w:rsidP="00765B8A">
            <w:pPr>
              <w:pStyle w:val="StandardWeb"/>
              <w:spacing w:after="0" w:afterAutospacing="0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Kunststoffabfall reduziert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 xml:space="preserve"> und recy</w:t>
            </w:r>
            <w:r w:rsidR="00AE243B" w:rsidRPr="00FA009C">
              <w:rPr>
                <w:rFonts w:ascii="Arial" w:hAnsi="Arial" w:cs="Arial"/>
                <w:sz w:val="16"/>
                <w:szCs w:val="16"/>
              </w:rPr>
              <w:t>c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>elbar</w:t>
            </w:r>
            <w:r w:rsidR="00765B8A" w:rsidRPr="00FA009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173D04F" w14:textId="77777777" w:rsidR="002B1A85" w:rsidRPr="00FA009C" w:rsidRDefault="002B1A85" w:rsidP="008C2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0B409D" w14:textId="77777777" w:rsidR="002B1A85" w:rsidRPr="00FA009C" w:rsidRDefault="002B1A85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1BA9FAD" w14:textId="77777777" w:rsidR="002B1A85" w:rsidRPr="00FA009C" w:rsidRDefault="002B1A85" w:rsidP="00AA7235">
            <w:pPr>
              <w:rPr>
                <w:rFonts w:ascii="Arial" w:hAnsi="Arial" w:cs="Arial"/>
              </w:rPr>
            </w:pPr>
          </w:p>
        </w:tc>
      </w:tr>
      <w:tr w:rsidR="00FF3427" w:rsidRPr="00FA009C" w14:paraId="74E9C803" w14:textId="77777777" w:rsidTr="00FA009C">
        <w:tc>
          <w:tcPr>
            <w:tcW w:w="1904" w:type="dxa"/>
          </w:tcPr>
          <w:p w14:paraId="3CDB9E80" w14:textId="77777777" w:rsidR="00FF3427" w:rsidRPr="00FA009C" w:rsidRDefault="00DE3741" w:rsidP="00AA7235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Ersatz</w:t>
            </w:r>
            <w:r w:rsidR="00FF3427" w:rsidRPr="00FA009C">
              <w:rPr>
                <w:rFonts w:ascii="Arial" w:hAnsi="Arial" w:cs="Arial"/>
                <w:sz w:val="20"/>
              </w:rPr>
              <w:t>mine</w:t>
            </w:r>
          </w:p>
        </w:tc>
        <w:tc>
          <w:tcPr>
            <w:tcW w:w="4895" w:type="dxa"/>
          </w:tcPr>
          <w:p w14:paraId="505C5CBB" w14:textId="77777777" w:rsidR="00FF3427" w:rsidRPr="00FA009C" w:rsidRDefault="00DE3741" w:rsidP="00B554F8">
            <w:pPr>
              <w:pStyle w:val="StandardWeb"/>
              <w:rPr>
                <w:rFonts w:ascii="Arial" w:hAnsi="Arial" w:cs="Arial"/>
                <w:b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>Ersatzminen für Kugelschreiber</w:t>
            </w:r>
            <w:r w:rsidR="00B554F8" w:rsidRPr="00FA0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1322" w:rsidRPr="00FA009C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Die Minen mit schnelltrocknender Tinte ermöglichen ein gutes Gleiten beim Schreiben. Strichstärke F (0,6 mm). </w:t>
            </w:r>
          </w:p>
        </w:tc>
        <w:tc>
          <w:tcPr>
            <w:tcW w:w="5245" w:type="dxa"/>
          </w:tcPr>
          <w:p w14:paraId="025E4FAC" w14:textId="77777777" w:rsidR="00FF3427" w:rsidRPr="00FA009C" w:rsidRDefault="00FF3427" w:rsidP="008C2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2335E0" w14:textId="77777777" w:rsidR="00FF3427" w:rsidRPr="00FA009C" w:rsidRDefault="00FF3427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CD6BBA7" w14:textId="77777777" w:rsidR="00FF3427" w:rsidRPr="00FA009C" w:rsidRDefault="00FF3427" w:rsidP="00AA7235">
            <w:pPr>
              <w:rPr>
                <w:rFonts w:ascii="Arial" w:hAnsi="Arial" w:cs="Arial"/>
              </w:rPr>
            </w:pPr>
          </w:p>
        </w:tc>
      </w:tr>
      <w:tr w:rsidR="00326A2A" w:rsidRPr="00FA009C" w14:paraId="69D44A92" w14:textId="77777777" w:rsidTr="00FA009C">
        <w:tc>
          <w:tcPr>
            <w:tcW w:w="1904" w:type="dxa"/>
          </w:tcPr>
          <w:p w14:paraId="47AB0CD5" w14:textId="77777777" w:rsidR="00326A2A" w:rsidRPr="00FA009C" w:rsidRDefault="00326A2A" w:rsidP="00AA7235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Tesafilm</w:t>
            </w:r>
          </w:p>
        </w:tc>
        <w:tc>
          <w:tcPr>
            <w:tcW w:w="4895" w:type="dxa"/>
          </w:tcPr>
          <w:p w14:paraId="08181708" w14:textId="77777777" w:rsidR="00326A2A" w:rsidRPr="00FA009C" w:rsidRDefault="00EC1322" w:rsidP="00EC132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Materialien: lösungsmittelfreie </w:t>
            </w:r>
            <w:r w:rsidR="00326A2A" w:rsidRPr="00FA009C">
              <w:rPr>
                <w:rFonts w:ascii="Arial" w:hAnsi="Arial" w:cs="Arial"/>
                <w:sz w:val="16"/>
                <w:szCs w:val="16"/>
              </w:rPr>
              <w:t>Acrylat-Klebm</w:t>
            </w:r>
            <w:r w:rsidRPr="00FA009C">
              <w:rPr>
                <w:rFonts w:ascii="Arial" w:hAnsi="Arial" w:cs="Arial"/>
                <w:sz w:val="16"/>
                <w:szCs w:val="16"/>
              </w:rPr>
              <w:t xml:space="preserve">asse, Trägerfolie </w:t>
            </w:r>
            <w:r w:rsidR="00326A2A" w:rsidRPr="00FA009C">
              <w:rPr>
                <w:rFonts w:ascii="Arial" w:hAnsi="Arial" w:cs="Arial"/>
                <w:sz w:val="16"/>
                <w:szCs w:val="16"/>
              </w:rPr>
              <w:t xml:space="preserve">aus recyceltem Polypropylen. </w:t>
            </w:r>
            <w:r w:rsidRPr="00FA009C">
              <w:rPr>
                <w:rFonts w:ascii="Arial" w:hAnsi="Arial" w:cs="Arial"/>
                <w:sz w:val="16"/>
                <w:szCs w:val="16"/>
              </w:rPr>
              <w:t>H</w:t>
            </w:r>
            <w:r w:rsidR="00326A2A" w:rsidRPr="00FA009C">
              <w:rPr>
                <w:rFonts w:ascii="Arial" w:hAnsi="Arial" w:cs="Arial"/>
                <w:sz w:val="16"/>
                <w:szCs w:val="16"/>
              </w:rPr>
              <w:t>ohe Alterungsbeständigkeit. Sehr gute Haftung. Stärke 52 µ, B 15 mm x L 10 m, Ø Kern 26 mm.</w:t>
            </w:r>
          </w:p>
        </w:tc>
        <w:tc>
          <w:tcPr>
            <w:tcW w:w="5245" w:type="dxa"/>
          </w:tcPr>
          <w:p w14:paraId="1F38449B" w14:textId="1D7A797B" w:rsidR="005059FE" w:rsidRPr="00FA009C" w:rsidRDefault="00B554F8" w:rsidP="005059F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Rollenkern </w:t>
            </w:r>
            <w:r w:rsidR="005059FE" w:rsidRPr="00FA009C">
              <w:rPr>
                <w:rFonts w:ascii="Arial" w:hAnsi="Arial" w:cs="Arial"/>
                <w:sz w:val="16"/>
                <w:szCs w:val="16"/>
              </w:rPr>
              <w:t>aus 100 % recyceltem PS-Kunststoff</w:t>
            </w:r>
            <w:r w:rsidR="00AE243B" w:rsidRPr="00FA009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A009C">
              <w:rPr>
                <w:rFonts w:ascii="Arial" w:hAnsi="Arial" w:cs="Arial"/>
                <w:sz w:val="16"/>
                <w:szCs w:val="16"/>
              </w:rPr>
              <w:t>L</w:t>
            </w:r>
            <w:r w:rsidR="005059FE" w:rsidRPr="00FA009C">
              <w:rPr>
                <w:rFonts w:ascii="Arial" w:hAnsi="Arial" w:cs="Arial"/>
                <w:sz w:val="16"/>
                <w:szCs w:val="16"/>
              </w:rPr>
              <w:t>ösemittelfreie Klebemasse sitzt auf einer Recycling-PP-Trägerfolie</w:t>
            </w:r>
            <w:r w:rsidR="00BF615D" w:rsidRPr="00FA009C">
              <w:rPr>
                <w:rFonts w:ascii="Arial" w:hAnsi="Arial" w:cs="Arial"/>
                <w:sz w:val="16"/>
                <w:szCs w:val="16"/>
              </w:rPr>
              <w:t>. Verpackung zu</w:t>
            </w:r>
            <w:r w:rsidR="005059FE" w:rsidRPr="00FA009C">
              <w:rPr>
                <w:rFonts w:ascii="Arial" w:hAnsi="Arial" w:cs="Arial"/>
                <w:sz w:val="16"/>
                <w:szCs w:val="16"/>
              </w:rPr>
              <w:t xml:space="preserve"> 80 % aus Recyclingkarton.</w:t>
            </w:r>
          </w:p>
          <w:p w14:paraId="4CACB8B6" w14:textId="77777777" w:rsidR="00326A2A" w:rsidRPr="00FA009C" w:rsidRDefault="00326A2A" w:rsidP="008C2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37061F" w14:textId="77777777" w:rsidR="00326A2A" w:rsidRPr="00FA009C" w:rsidRDefault="00326A2A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F28B3B" w14:textId="77777777" w:rsidR="00326A2A" w:rsidRPr="00FA009C" w:rsidRDefault="00326A2A" w:rsidP="00AA7235">
            <w:pPr>
              <w:rPr>
                <w:rFonts w:ascii="Arial" w:hAnsi="Arial" w:cs="Arial"/>
              </w:rPr>
            </w:pPr>
          </w:p>
        </w:tc>
      </w:tr>
      <w:tr w:rsidR="00F7240B" w:rsidRPr="00FA009C" w14:paraId="3CE55577" w14:textId="77777777" w:rsidTr="00FA009C">
        <w:tc>
          <w:tcPr>
            <w:tcW w:w="1904" w:type="dxa"/>
          </w:tcPr>
          <w:p w14:paraId="103DB1DC" w14:textId="77777777" w:rsidR="00B37AC3" w:rsidRPr="00FA009C" w:rsidRDefault="00B37AC3" w:rsidP="00AA7235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Uhu-Stift</w:t>
            </w:r>
          </w:p>
        </w:tc>
        <w:tc>
          <w:tcPr>
            <w:tcW w:w="4895" w:type="dxa"/>
          </w:tcPr>
          <w:p w14:paraId="29DD1133" w14:textId="77777777" w:rsidR="00982710" w:rsidRPr="00FA009C" w:rsidRDefault="00EC1322" w:rsidP="00EE01D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="00EE01D3" w:rsidRPr="00FA009C">
              <w:rPr>
                <w:rFonts w:ascii="Arial" w:hAnsi="Arial" w:cs="Arial"/>
                <w:sz w:val="16"/>
                <w:szCs w:val="16"/>
              </w:rPr>
              <w:t>Behälter besteht zu 58 % aus nachwachsenden Rohstoffen und die Klebeformel ist zu 98 % aus natürlichen Inhaltsstoffen</w:t>
            </w:r>
            <w:r w:rsidRPr="00FA009C">
              <w:rPr>
                <w:rFonts w:ascii="Arial" w:hAnsi="Arial" w:cs="Arial"/>
                <w:sz w:val="16"/>
                <w:szCs w:val="16"/>
              </w:rPr>
              <w:t>. F</w:t>
            </w:r>
            <w:r w:rsidR="00EE01D3" w:rsidRPr="00FA009C">
              <w:rPr>
                <w:rFonts w:ascii="Arial" w:hAnsi="Arial" w:cs="Arial"/>
                <w:sz w:val="16"/>
                <w:szCs w:val="16"/>
              </w:rPr>
              <w:t>rei von Lösungsmitteln. Kalt auswaschbar. Inhalt 40 g.</w:t>
            </w:r>
          </w:p>
        </w:tc>
        <w:tc>
          <w:tcPr>
            <w:tcW w:w="5245" w:type="dxa"/>
          </w:tcPr>
          <w:p w14:paraId="20E9A7EC" w14:textId="352F3B51" w:rsidR="004325E8" w:rsidRPr="00FA009C" w:rsidRDefault="00BF615D" w:rsidP="004325E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FA009C">
              <w:rPr>
                <w:rFonts w:ascii="Arial" w:hAnsi="Arial" w:cs="Arial"/>
                <w:sz w:val="16"/>
                <w:szCs w:val="16"/>
              </w:rPr>
              <w:t xml:space="preserve">Einsparung </w:t>
            </w:r>
            <w:r w:rsidR="004325E8" w:rsidRPr="00FA009C">
              <w:rPr>
                <w:rFonts w:ascii="Arial" w:hAnsi="Arial" w:cs="Arial"/>
                <w:sz w:val="16"/>
                <w:szCs w:val="16"/>
              </w:rPr>
              <w:t>fossile</w:t>
            </w:r>
            <w:r w:rsidRPr="00FA009C">
              <w:rPr>
                <w:rFonts w:ascii="Arial" w:hAnsi="Arial" w:cs="Arial"/>
                <w:sz w:val="16"/>
                <w:szCs w:val="16"/>
              </w:rPr>
              <w:t>r</w:t>
            </w:r>
            <w:r w:rsidR="004325E8" w:rsidRPr="00FA009C">
              <w:rPr>
                <w:rFonts w:ascii="Arial" w:hAnsi="Arial" w:cs="Arial"/>
                <w:sz w:val="16"/>
                <w:szCs w:val="16"/>
              </w:rPr>
              <w:t xml:space="preserve"> Ressourcen</w:t>
            </w:r>
            <w:r w:rsidRPr="00FA009C">
              <w:rPr>
                <w:rFonts w:ascii="Arial" w:hAnsi="Arial" w:cs="Arial"/>
                <w:sz w:val="16"/>
                <w:szCs w:val="16"/>
              </w:rPr>
              <w:t>, dadurch</w:t>
            </w:r>
            <w:r w:rsidR="00B554F8" w:rsidRPr="00FA009C">
              <w:rPr>
                <w:rFonts w:ascii="Arial" w:hAnsi="Arial" w:cs="Arial"/>
                <w:sz w:val="16"/>
                <w:szCs w:val="16"/>
              </w:rPr>
              <w:t xml:space="preserve"> Reduktion von</w:t>
            </w:r>
            <w:r w:rsidR="00EC1322" w:rsidRPr="00FA0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4F8" w:rsidRPr="00FA009C">
              <w:rPr>
                <w:rFonts w:ascii="Arial" w:hAnsi="Arial" w:cs="Arial"/>
                <w:sz w:val="16"/>
                <w:szCs w:val="16"/>
              </w:rPr>
              <w:t>CO2</w:t>
            </w:r>
            <w:r w:rsidR="004325E8" w:rsidRPr="00FA009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EDBCCC5" w14:textId="77777777" w:rsidR="00B37AC3" w:rsidRPr="00FA009C" w:rsidRDefault="00B37AC3" w:rsidP="008C2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4B78B6" w14:textId="77777777" w:rsidR="00B37AC3" w:rsidRPr="00FA009C" w:rsidRDefault="00B37AC3" w:rsidP="00AA72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629B1D" w14:textId="77777777" w:rsidR="00B37AC3" w:rsidRPr="00FA009C" w:rsidRDefault="00B37AC3" w:rsidP="00AA7235">
            <w:pPr>
              <w:rPr>
                <w:rFonts w:ascii="Arial" w:hAnsi="Arial" w:cs="Arial"/>
              </w:rPr>
            </w:pPr>
          </w:p>
        </w:tc>
      </w:tr>
    </w:tbl>
    <w:p w14:paraId="75730F40" w14:textId="64020FA3" w:rsidR="00FA009C" w:rsidRDefault="00FA009C" w:rsidP="00FA009C">
      <w:r>
        <w:br w:type="page"/>
      </w:r>
    </w:p>
    <w:p w14:paraId="100E31F3" w14:textId="7E254C51" w:rsidR="003B3E83" w:rsidRDefault="00016F02" w:rsidP="00FA009C">
      <w:r w:rsidRPr="006C69D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7967" behindDoc="1" locked="0" layoutInCell="1" allowOverlap="1" wp14:anchorId="4E964549" wp14:editId="6F111A27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5672F" w14:textId="21D5B5EC" w:rsidR="003B3E83" w:rsidRDefault="003B3E83" w:rsidP="00FA009C"/>
    <w:p w14:paraId="4ADA4A6E" w14:textId="1F91D38E" w:rsidR="00A80C6D" w:rsidRDefault="00A80C6D" w:rsidP="00FA009C"/>
    <w:tbl>
      <w:tblPr>
        <w:tblStyle w:val="Tabellenraster"/>
        <w:tblW w:w="14879" w:type="dxa"/>
        <w:tblLook w:val="04A0" w:firstRow="1" w:lastRow="0" w:firstColumn="1" w:lastColumn="0" w:noHBand="0" w:noVBand="1"/>
      </w:tblPr>
      <w:tblGrid>
        <w:gridCol w:w="1904"/>
        <w:gridCol w:w="4895"/>
        <w:gridCol w:w="5577"/>
        <w:gridCol w:w="1511"/>
        <w:gridCol w:w="992"/>
      </w:tblGrid>
      <w:tr w:rsidR="00FA009C" w:rsidRPr="00240959" w14:paraId="4208A147" w14:textId="77777777" w:rsidTr="00FA009C">
        <w:tc>
          <w:tcPr>
            <w:tcW w:w="1904" w:type="dxa"/>
            <w:shd w:val="pct20" w:color="auto" w:fill="auto"/>
          </w:tcPr>
          <w:p w14:paraId="5A1D00EF" w14:textId="77777777" w:rsidR="00FA009C" w:rsidRPr="00FA009C" w:rsidRDefault="00FA009C" w:rsidP="003B6E48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Papier</w:t>
            </w:r>
          </w:p>
        </w:tc>
        <w:tc>
          <w:tcPr>
            <w:tcW w:w="4895" w:type="dxa"/>
            <w:shd w:val="pct20" w:color="auto" w:fill="auto"/>
          </w:tcPr>
          <w:p w14:paraId="25B9C63D" w14:textId="77777777" w:rsidR="00FA009C" w:rsidRPr="00FA009C" w:rsidRDefault="00FA009C" w:rsidP="003B6E4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77" w:type="dxa"/>
            <w:shd w:val="pct20" w:color="auto" w:fill="auto"/>
          </w:tcPr>
          <w:p w14:paraId="62F6DDD6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shd w:val="pct20" w:color="auto" w:fill="auto"/>
          </w:tcPr>
          <w:p w14:paraId="33A9461E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pct20" w:color="auto" w:fill="auto"/>
          </w:tcPr>
          <w:p w14:paraId="7FF3AB89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</w:p>
        </w:tc>
      </w:tr>
      <w:tr w:rsidR="00FA009C" w:rsidRPr="00240959" w14:paraId="60A4F96D" w14:textId="77777777" w:rsidTr="00FA009C">
        <w:tc>
          <w:tcPr>
            <w:tcW w:w="1904" w:type="dxa"/>
            <w:tcBorders>
              <w:bottom w:val="single" w:sz="4" w:space="0" w:color="auto"/>
            </w:tcBorders>
          </w:tcPr>
          <w:p w14:paraId="601FFA08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Druckerpapier/</w:t>
            </w:r>
          </w:p>
          <w:p w14:paraId="45C7EB8F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Kopierpapier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14:paraId="21A4A0F2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Druckerpapier </w:t>
            </w:r>
            <w:r>
              <w:rPr>
                <w:rFonts w:ascii="Arial" w:hAnsi="Arial" w:cs="Arial"/>
                <w:sz w:val="16"/>
                <w:szCs w:val="16"/>
              </w:rPr>
              <w:t xml:space="preserve">mit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eißegrad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von 70 % nach ISO, </w:t>
            </w:r>
            <w:r w:rsidRPr="00240959">
              <w:rPr>
                <w:rFonts w:ascii="Arial" w:hAnsi="Arial" w:cs="Arial"/>
                <w:sz w:val="16"/>
                <w:szCs w:val="16"/>
              </w:rPr>
              <w:t>ohne optische Aufheller und chlorh</w:t>
            </w:r>
            <w:r>
              <w:rPr>
                <w:rFonts w:ascii="Arial" w:hAnsi="Arial" w:cs="Arial"/>
                <w:sz w:val="16"/>
                <w:szCs w:val="16"/>
              </w:rPr>
              <w:t>altige Bleichmittel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. Der geringere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Weißegrad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 xml:space="preserve"> ermöglicht es, noch größere Anteile bedruckten Altpapiers zu nutzen und den Einsatz von Chemikalien und Wasser weiter zu reduzieren. Das Kopierpapier ist alterungsbeständig nach DIN 6738-LDK 24-85. Format DIN A4, Grammatur 80 g/m². 1 Pack = 500 Blatt.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Das Recycling-Kopierpapier wird von Geräteherstellern empfohlen und erfüllt alle wichtigen Qualitätsnormen. Es ist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staubarm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 xml:space="preserve"> geschnitten, vorgewölbt und in einer Klimaschutzverpackung aus feuchtigkeitsabweisendem Material mit einer wasserdampfundurchlässigen Sperrschicht verpackt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</w:tcPr>
          <w:p w14:paraId="43BF2F24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Hersteller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nach DIN EN ISO 9001 qualitätszertifiziert, nach DIN EN ISO 14001 umweltzertifiziert sowie nach EMAS III validiert. </w:t>
            </w:r>
          </w:p>
          <w:p w14:paraId="18806002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Reduktion von </w:t>
            </w:r>
            <w:r w:rsidRPr="00240959">
              <w:rPr>
                <w:rFonts w:ascii="Arial" w:hAnsi="Arial" w:cs="Arial"/>
                <w:sz w:val="16"/>
                <w:szCs w:val="16"/>
              </w:rPr>
              <w:t>Rohstoffen</w:t>
            </w:r>
            <w:r>
              <w:rPr>
                <w:rFonts w:ascii="Arial" w:hAnsi="Arial" w:cs="Arial"/>
                <w:sz w:val="16"/>
                <w:szCs w:val="16"/>
              </w:rPr>
              <w:t xml:space="preserve"> (100% Altpapier)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, Wasser </w:t>
            </w:r>
            <w:r>
              <w:rPr>
                <w:rFonts w:ascii="Arial" w:hAnsi="Arial" w:cs="Arial"/>
                <w:sz w:val="16"/>
                <w:szCs w:val="16"/>
              </w:rPr>
              <w:t xml:space="preserve">(70%)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und Energie </w:t>
            </w:r>
            <w:r>
              <w:rPr>
                <w:rFonts w:ascii="Arial" w:hAnsi="Arial" w:cs="Arial"/>
                <w:sz w:val="16"/>
                <w:szCs w:val="16"/>
              </w:rPr>
              <w:t xml:space="preserve">(60%) </w:t>
            </w:r>
            <w:r w:rsidRPr="00240959">
              <w:rPr>
                <w:rFonts w:ascii="Arial" w:hAnsi="Arial" w:cs="Arial"/>
                <w:sz w:val="16"/>
                <w:szCs w:val="16"/>
              </w:rPr>
              <w:t>auf ein Minimum.</w:t>
            </w:r>
          </w:p>
          <w:p w14:paraId="0FEFDDBC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Keine o</w:t>
            </w:r>
            <w:r w:rsidRPr="00240959">
              <w:rPr>
                <w:rFonts w:ascii="Arial" w:hAnsi="Arial" w:cs="Arial"/>
                <w:sz w:val="16"/>
                <w:szCs w:val="16"/>
              </w:rPr>
              <w:t>ptische Aufheller oder schädliche Chem</w:t>
            </w:r>
            <w:r>
              <w:rPr>
                <w:rFonts w:ascii="Arial" w:hAnsi="Arial" w:cs="Arial"/>
                <w:sz w:val="16"/>
                <w:szCs w:val="16"/>
              </w:rPr>
              <w:t>ikalien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001A20D6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056A5350" w14:textId="77777777" w:rsidR="00FA009C" w:rsidRPr="000B5827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0B5827">
              <w:rPr>
                <w:rFonts w:ascii="Arial" w:hAnsi="Arial" w:cs="Arial"/>
                <w:color w:val="00B050"/>
                <w:sz w:val="16"/>
                <w:szCs w:val="16"/>
              </w:rPr>
              <w:t xml:space="preserve">Hergestellt in Deutschland. </w:t>
            </w:r>
          </w:p>
          <w:p w14:paraId="5B0AE5ED" w14:textId="77777777" w:rsidR="00FA009C" w:rsidRPr="000B5827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Ausgezeichnet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mi</w:t>
            </w:r>
            <w:r>
              <w:rPr>
                <w:rFonts w:ascii="Arial" w:hAnsi="Arial" w:cs="Arial"/>
                <w:sz w:val="16"/>
                <w:szCs w:val="16"/>
              </w:rPr>
              <w:t xml:space="preserve">t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  <w:p w14:paraId="4C239059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B657276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E4E153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</w:tr>
      <w:tr w:rsidR="00FA009C" w:rsidRPr="00240959" w14:paraId="35EEFAE9" w14:textId="77777777" w:rsidTr="00FA009C">
        <w:tc>
          <w:tcPr>
            <w:tcW w:w="1904" w:type="dxa"/>
            <w:shd w:val="pct20" w:color="auto" w:fill="auto"/>
          </w:tcPr>
          <w:p w14:paraId="3401C75B" w14:textId="77777777" w:rsidR="00FA009C" w:rsidRPr="00FA009C" w:rsidRDefault="00FA009C" w:rsidP="003B6E48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Ordnen  und  Archivieren</w:t>
            </w:r>
          </w:p>
        </w:tc>
        <w:tc>
          <w:tcPr>
            <w:tcW w:w="4895" w:type="dxa"/>
            <w:shd w:val="pct20" w:color="auto" w:fill="auto"/>
          </w:tcPr>
          <w:p w14:paraId="4349B218" w14:textId="77777777" w:rsidR="00FA009C" w:rsidRPr="00240959" w:rsidRDefault="00FA009C" w:rsidP="003B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  <w:shd w:val="pct20" w:color="auto" w:fill="auto"/>
          </w:tcPr>
          <w:p w14:paraId="7D4219DB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shd w:val="pct20" w:color="auto" w:fill="auto"/>
          </w:tcPr>
          <w:p w14:paraId="6BE6F046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pct20" w:color="auto" w:fill="auto"/>
          </w:tcPr>
          <w:p w14:paraId="159CA83D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</w:tr>
      <w:tr w:rsidR="00FA009C" w:rsidRPr="00240959" w14:paraId="2455B2CA" w14:textId="77777777" w:rsidTr="00FA009C">
        <w:tc>
          <w:tcPr>
            <w:tcW w:w="1904" w:type="dxa"/>
          </w:tcPr>
          <w:p w14:paraId="2C1C92D0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Heftstreifen</w:t>
            </w:r>
          </w:p>
        </w:tc>
        <w:tc>
          <w:tcPr>
            <w:tcW w:w="4895" w:type="dxa"/>
          </w:tcPr>
          <w:p w14:paraId="5F390B0E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Klassische Heftstreifen aus Recyclingkarton in 250 g/m²-Qualität. Mit Metallheftmechanik sowie 6 und 8 cm-Lochung. B 3,4 </w:t>
            </w:r>
            <w:proofErr w:type="gramStart"/>
            <w:r w:rsidRPr="00240959">
              <w:rPr>
                <w:rFonts w:ascii="Arial" w:hAnsi="Arial" w:cs="Arial"/>
                <w:sz w:val="16"/>
                <w:szCs w:val="16"/>
              </w:rPr>
              <w:t>x T</w:t>
            </w:r>
            <w:proofErr w:type="gramEnd"/>
            <w:r w:rsidRPr="00240959">
              <w:rPr>
                <w:rFonts w:ascii="Arial" w:hAnsi="Arial" w:cs="Arial"/>
                <w:sz w:val="16"/>
                <w:szCs w:val="16"/>
              </w:rPr>
              <w:t xml:space="preserve"> 15 cm. 1 Pack. = 25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 xml:space="preserve">. Farbe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gelb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77" w:type="dxa"/>
          </w:tcPr>
          <w:p w14:paraId="2A69FB98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Recyclingkarton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EE5B216" w14:textId="77777777" w:rsidR="00FA009C" w:rsidRPr="002D33BF" w:rsidRDefault="00FA009C" w:rsidP="003B6E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0CEDD4DB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0B8763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</w:tr>
      <w:tr w:rsidR="00FA009C" w:rsidRPr="00240959" w14:paraId="5900BADA" w14:textId="77777777" w:rsidTr="00FA009C">
        <w:tc>
          <w:tcPr>
            <w:tcW w:w="1904" w:type="dxa"/>
          </w:tcPr>
          <w:p w14:paraId="06B8B059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Ordner</w:t>
            </w:r>
          </w:p>
        </w:tc>
        <w:tc>
          <w:tcPr>
            <w:tcW w:w="4895" w:type="dxa"/>
          </w:tcPr>
          <w:p w14:paraId="76520C50" w14:textId="77777777" w:rsidR="00FA009C" w:rsidRPr="00240959" w:rsidRDefault="00FA009C" w:rsidP="003B6E48">
            <w:pPr>
              <w:rPr>
                <w:rFonts w:ascii="Arial" w:hAnsi="Arial" w:cs="Arial"/>
              </w:rPr>
            </w:pPr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Ordner mit stabilem Kantenschutz, Raumsparschlitzen und Griffloch. </w:t>
            </w:r>
            <w:proofErr w:type="spellStart"/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Pappkern</w:t>
            </w:r>
            <w:proofErr w:type="spellEnd"/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 Bezugspapier und Rückenschild aus 100 % Recyclingpappe. Für Format DIN A4. Rückenbreite 8 cm. Rückenfarbe schwarz.</w:t>
            </w:r>
          </w:p>
        </w:tc>
        <w:tc>
          <w:tcPr>
            <w:tcW w:w="5577" w:type="dxa"/>
          </w:tcPr>
          <w:p w14:paraId="44AF4BED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Recyclingkarton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400AE79" w14:textId="77777777" w:rsidR="00FA009C" w:rsidRPr="00BF615D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F615D">
              <w:rPr>
                <w:rFonts w:ascii="Arial" w:hAnsi="Arial" w:cs="Arial"/>
                <w:color w:val="00B050"/>
                <w:sz w:val="16"/>
                <w:szCs w:val="16"/>
              </w:rPr>
              <w:t xml:space="preserve">Hergestellt in Deutschland. </w:t>
            </w:r>
          </w:p>
          <w:p w14:paraId="79321698" w14:textId="77777777" w:rsidR="00FA009C" w:rsidRPr="000B5827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Ausgezeichnet </w:t>
            </w:r>
            <w:r w:rsidRPr="00240959">
              <w:rPr>
                <w:rFonts w:ascii="Arial" w:hAnsi="Arial" w:cs="Arial"/>
                <w:sz w:val="16"/>
                <w:szCs w:val="16"/>
              </w:rPr>
              <w:t>mit</w:t>
            </w:r>
            <w:r>
              <w:rPr>
                <w:rFonts w:ascii="Arial" w:hAnsi="Arial" w:cs="Arial"/>
                <w:sz w:val="16"/>
                <w:szCs w:val="16"/>
              </w:rPr>
              <w:t xml:space="preserve">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</w:tc>
        <w:tc>
          <w:tcPr>
            <w:tcW w:w="1511" w:type="dxa"/>
          </w:tcPr>
          <w:p w14:paraId="1199BFBB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5D1BCF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</w:tr>
      <w:tr w:rsidR="00FA009C" w:rsidRPr="00240959" w14:paraId="7E7BDF74" w14:textId="77777777" w:rsidTr="00FA009C">
        <w:tc>
          <w:tcPr>
            <w:tcW w:w="1904" w:type="dxa"/>
          </w:tcPr>
          <w:p w14:paraId="0C0D1132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Ordneretiketten</w:t>
            </w:r>
          </w:p>
        </w:tc>
        <w:tc>
          <w:tcPr>
            <w:tcW w:w="4895" w:type="dxa"/>
          </w:tcPr>
          <w:p w14:paraId="6C595007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Ordneretiketten aus 100 % Recyclingpapier. Individuell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beschriftbar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 xml:space="preserve">. Blattformat DIN A4. Grammatur 80 g/m². </w:t>
            </w:r>
          </w:p>
          <w:p w14:paraId="39600478" w14:textId="77777777" w:rsidR="00FA009C" w:rsidRPr="000B5827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B5827">
              <w:rPr>
                <w:rFonts w:ascii="Arial" w:hAnsi="Arial" w:cs="Arial"/>
                <w:sz w:val="16"/>
                <w:szCs w:val="16"/>
                <w:lang w:val="en-US"/>
              </w:rPr>
              <w:t xml:space="preserve">B 6,2 x H 19,2 cm. 1 Pack = 10 Stk. </w:t>
            </w:r>
            <w:proofErr w:type="spellStart"/>
            <w:r w:rsidRPr="000B5827">
              <w:rPr>
                <w:rFonts w:ascii="Arial" w:hAnsi="Arial" w:cs="Arial"/>
                <w:sz w:val="16"/>
                <w:szCs w:val="16"/>
                <w:lang w:val="en-US"/>
              </w:rPr>
              <w:t>Farbe</w:t>
            </w:r>
            <w:proofErr w:type="spellEnd"/>
            <w:r w:rsidRPr="000B5827">
              <w:rPr>
                <w:rFonts w:ascii="Arial" w:hAnsi="Arial" w:cs="Arial"/>
                <w:sz w:val="16"/>
                <w:szCs w:val="16"/>
                <w:lang w:val="en-US"/>
              </w:rPr>
              <w:t xml:space="preserve"> rot.</w:t>
            </w:r>
          </w:p>
        </w:tc>
        <w:tc>
          <w:tcPr>
            <w:tcW w:w="5577" w:type="dxa"/>
          </w:tcPr>
          <w:p w14:paraId="33984709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Recyclingkarton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Kleber auf Acrylbasis ist lösemittelfrei. </w:t>
            </w:r>
          </w:p>
          <w:p w14:paraId="73E9FD22" w14:textId="77777777" w:rsidR="00FA009C" w:rsidRPr="000B5827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Ausgezeichnet </w:t>
            </w:r>
            <w:r w:rsidRPr="00240959">
              <w:rPr>
                <w:rFonts w:ascii="Arial" w:hAnsi="Arial" w:cs="Arial"/>
                <w:sz w:val="16"/>
                <w:szCs w:val="16"/>
              </w:rPr>
              <w:t>mit</w:t>
            </w:r>
            <w:r>
              <w:rPr>
                <w:rFonts w:ascii="Arial" w:hAnsi="Arial" w:cs="Arial"/>
                <w:sz w:val="16"/>
                <w:szCs w:val="16"/>
              </w:rPr>
              <w:t xml:space="preserve">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</w:tc>
        <w:tc>
          <w:tcPr>
            <w:tcW w:w="1511" w:type="dxa"/>
          </w:tcPr>
          <w:p w14:paraId="72A0EB86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785C5B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</w:tr>
      <w:tr w:rsidR="00FA009C" w:rsidRPr="00240959" w14:paraId="231D7574" w14:textId="77777777" w:rsidTr="00FA009C">
        <w:tc>
          <w:tcPr>
            <w:tcW w:w="1904" w:type="dxa"/>
          </w:tcPr>
          <w:p w14:paraId="71386185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Trennblätter</w:t>
            </w:r>
          </w:p>
        </w:tc>
        <w:tc>
          <w:tcPr>
            <w:tcW w:w="4895" w:type="dxa"/>
          </w:tcPr>
          <w:p w14:paraId="1B02193D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Material: stabiler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, recyceltem Kraftkarton mit 230 g/m². </w:t>
            </w:r>
          </w:p>
          <w:p w14:paraId="3A8EFE9F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6-fach-Loc</w:t>
            </w:r>
            <w:r>
              <w:rPr>
                <w:rFonts w:ascii="Arial" w:hAnsi="Arial" w:cs="Arial"/>
                <w:sz w:val="16"/>
                <w:szCs w:val="16"/>
              </w:rPr>
              <w:t xml:space="preserve">hung und Organisationsdruck.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Format 234 x 297 mm, für DIN A4. 1 Pack = 100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577" w:type="dxa"/>
          </w:tcPr>
          <w:p w14:paraId="1ACADBDA" w14:textId="77777777" w:rsidR="00FA009C" w:rsidRDefault="00FA009C" w:rsidP="003B6E48">
            <w:pPr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Recyclingkarton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60F59C" w14:textId="77777777" w:rsidR="00FA009C" w:rsidRPr="00240959" w:rsidRDefault="00FA009C" w:rsidP="003B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Ausgezeichnet </w:t>
            </w:r>
            <w:r w:rsidRPr="00240959">
              <w:rPr>
                <w:rFonts w:ascii="Arial" w:hAnsi="Arial" w:cs="Arial"/>
                <w:sz w:val="16"/>
                <w:szCs w:val="16"/>
              </w:rPr>
              <w:t>mit</w:t>
            </w:r>
            <w:r>
              <w:rPr>
                <w:rFonts w:ascii="Arial" w:hAnsi="Arial" w:cs="Arial"/>
                <w:sz w:val="16"/>
                <w:szCs w:val="16"/>
              </w:rPr>
              <w:t xml:space="preserve">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</w:tc>
        <w:tc>
          <w:tcPr>
            <w:tcW w:w="1511" w:type="dxa"/>
          </w:tcPr>
          <w:p w14:paraId="69BB6372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E2FD54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</w:tr>
      <w:tr w:rsidR="00FA009C" w:rsidRPr="00240959" w14:paraId="0C9C5CD8" w14:textId="77777777" w:rsidTr="00FA009C">
        <w:tc>
          <w:tcPr>
            <w:tcW w:w="1904" w:type="dxa"/>
          </w:tcPr>
          <w:p w14:paraId="3C2FB93C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Briefablage</w:t>
            </w:r>
          </w:p>
        </w:tc>
        <w:tc>
          <w:tcPr>
            <w:tcW w:w="4895" w:type="dxa"/>
          </w:tcPr>
          <w:p w14:paraId="0DE20153" w14:textId="77777777" w:rsidR="00FA009C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Briefablage in </w:t>
            </w:r>
            <w:r>
              <w:rPr>
                <w:rFonts w:ascii="Arial" w:hAnsi="Arial" w:cs="Arial"/>
                <w:sz w:val="16"/>
                <w:szCs w:val="16"/>
              </w:rPr>
              <w:t xml:space="preserve">verschiedenen </w:t>
            </w:r>
            <w:r w:rsidRPr="00240959">
              <w:rPr>
                <w:rFonts w:ascii="Arial" w:hAnsi="Arial" w:cs="Arial"/>
                <w:sz w:val="16"/>
                <w:szCs w:val="16"/>
              </w:rPr>
              <w:t>Farben</w:t>
            </w:r>
            <w:r>
              <w:rPr>
                <w:rFonts w:ascii="Arial" w:hAnsi="Arial" w:cs="Arial"/>
                <w:sz w:val="16"/>
                <w:szCs w:val="16"/>
              </w:rPr>
              <w:t xml:space="preserve">, bestehend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zu 100 % </w:t>
            </w:r>
            <w:r>
              <w:rPr>
                <w:rFonts w:ascii="Arial" w:hAnsi="Arial" w:cs="Arial"/>
                <w:sz w:val="16"/>
                <w:szCs w:val="16"/>
              </w:rPr>
              <w:t>aus Recycling-PS; vertikal oder versetzt stapelbar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240959">
              <w:rPr>
                <w:rFonts w:ascii="Arial" w:hAnsi="Arial" w:cs="Arial"/>
                <w:sz w:val="16"/>
                <w:szCs w:val="16"/>
              </w:rPr>
              <w:t>roße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Griffausschnitt ermöglicht eine einfache Herausnahme. </w:t>
            </w:r>
          </w:p>
          <w:p w14:paraId="32598E6B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B 25 </w:t>
            </w:r>
            <w:proofErr w:type="gramStart"/>
            <w:r w:rsidRPr="00240959">
              <w:rPr>
                <w:rFonts w:ascii="Arial" w:hAnsi="Arial" w:cs="Arial"/>
                <w:sz w:val="16"/>
                <w:szCs w:val="16"/>
              </w:rPr>
              <w:t>x T</w:t>
            </w:r>
            <w:proofErr w:type="gramEnd"/>
            <w:r w:rsidRPr="00240959">
              <w:rPr>
                <w:rFonts w:ascii="Arial" w:hAnsi="Arial" w:cs="Arial"/>
                <w:sz w:val="16"/>
                <w:szCs w:val="16"/>
              </w:rPr>
              <w:t xml:space="preserve"> 34 x H 6,4 cm. </w:t>
            </w:r>
          </w:p>
        </w:tc>
        <w:tc>
          <w:tcPr>
            <w:tcW w:w="5577" w:type="dxa"/>
          </w:tcPr>
          <w:p w14:paraId="30B95A5E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100 % Recycling-Polystyrol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40959">
              <w:rPr>
                <w:rFonts w:ascii="Arial" w:hAnsi="Arial" w:cs="Arial"/>
                <w:sz w:val="16"/>
                <w:szCs w:val="16"/>
              </w:rPr>
              <w:t>aus Gebrauchsgütern wie Elektro- und Haushaltsgeräten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1CC842A" w14:textId="77777777" w:rsidR="00FA009C" w:rsidRPr="00240959" w:rsidRDefault="00FA009C" w:rsidP="003B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Ausgezeichnet </w:t>
            </w:r>
            <w:r w:rsidRPr="00240959">
              <w:rPr>
                <w:rFonts w:ascii="Arial" w:hAnsi="Arial" w:cs="Arial"/>
                <w:sz w:val="16"/>
                <w:szCs w:val="16"/>
              </w:rPr>
              <w:t>mit</w:t>
            </w:r>
            <w:r>
              <w:rPr>
                <w:rFonts w:ascii="Arial" w:hAnsi="Arial" w:cs="Arial"/>
                <w:sz w:val="16"/>
                <w:szCs w:val="16"/>
              </w:rPr>
              <w:t xml:space="preserve">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</w:tc>
        <w:tc>
          <w:tcPr>
            <w:tcW w:w="1511" w:type="dxa"/>
          </w:tcPr>
          <w:p w14:paraId="2DF72C0E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61E508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</w:tr>
      <w:tr w:rsidR="00FA009C" w:rsidRPr="00240959" w14:paraId="34E20279" w14:textId="77777777" w:rsidTr="00FA009C">
        <w:tc>
          <w:tcPr>
            <w:tcW w:w="1904" w:type="dxa"/>
            <w:tcBorders>
              <w:bottom w:val="single" w:sz="4" w:space="0" w:color="auto"/>
            </w:tcBorders>
          </w:tcPr>
          <w:p w14:paraId="65A28489" w14:textId="77777777" w:rsidR="00FA009C" w:rsidRPr="00FA009C" w:rsidRDefault="00FA009C" w:rsidP="003B6E48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Schubladenbox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14:paraId="26C37335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Passend für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Büroschränke und -regale mit Normmaßen. Stabiles Gehäuse,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herausnehmbare, vorne geschlossene Schubladen mit Auszugssperre. Stapelbar. Für Format DIN C4. Ca. B 27,5 </w:t>
            </w:r>
            <w:proofErr w:type="gramStart"/>
            <w:r w:rsidRPr="00240959">
              <w:rPr>
                <w:rFonts w:ascii="Arial" w:hAnsi="Arial" w:cs="Arial"/>
                <w:sz w:val="16"/>
                <w:szCs w:val="16"/>
              </w:rPr>
              <w:t>x T</w:t>
            </w:r>
            <w:proofErr w:type="gramEnd"/>
            <w:r w:rsidRPr="00240959">
              <w:rPr>
                <w:rFonts w:ascii="Arial" w:hAnsi="Arial" w:cs="Arial"/>
                <w:sz w:val="16"/>
                <w:szCs w:val="16"/>
              </w:rPr>
              <w:t xml:space="preserve"> 33 x H 32 cm. Farbe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blau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278043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Material: stabiler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Recyclingkunststoff. </w:t>
            </w:r>
          </w:p>
        </w:tc>
        <w:tc>
          <w:tcPr>
            <w:tcW w:w="5577" w:type="dxa"/>
            <w:tcBorders>
              <w:bottom w:val="single" w:sz="4" w:space="0" w:color="auto"/>
            </w:tcBorders>
          </w:tcPr>
          <w:p w14:paraId="0D70532C" w14:textId="77777777" w:rsidR="00FA009C" w:rsidRPr="00240959" w:rsidRDefault="00FA009C" w:rsidP="003B6E48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 Granulat von </w:t>
            </w:r>
            <w:r w:rsidRPr="00240959">
              <w:rPr>
                <w:rFonts w:ascii="Arial" w:hAnsi="Arial" w:cs="Arial"/>
                <w:sz w:val="16"/>
                <w:szCs w:val="16"/>
              </w:rPr>
              <w:t>gebr</w:t>
            </w:r>
            <w:r>
              <w:rPr>
                <w:rFonts w:ascii="Arial" w:hAnsi="Arial" w:cs="Arial"/>
                <w:sz w:val="16"/>
                <w:szCs w:val="16"/>
              </w:rPr>
              <w:t>auchten Konsumgütern.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Recyceltes Material, </w:t>
            </w:r>
            <w:r w:rsidRPr="00240959">
              <w:rPr>
                <w:rFonts w:ascii="Arial" w:hAnsi="Arial" w:cs="Arial"/>
                <w:sz w:val="16"/>
                <w:szCs w:val="16"/>
              </w:rPr>
              <w:t>gewichts- und versandoptimierte Produkte und Verpackungseinheiten.</w:t>
            </w:r>
            <w:r>
              <w:rPr>
                <w:rFonts w:ascii="Arial" w:hAnsi="Arial" w:cs="Arial"/>
                <w:sz w:val="16"/>
                <w:szCs w:val="16"/>
              </w:rPr>
              <w:t xml:space="preserve"> Ausgezeichnet mit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93387BE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EB45D0" w14:textId="77777777" w:rsidR="00FA009C" w:rsidRPr="00240959" w:rsidRDefault="00FA009C" w:rsidP="003B6E48">
            <w:pPr>
              <w:rPr>
                <w:rFonts w:ascii="Arial" w:hAnsi="Arial" w:cs="Arial"/>
              </w:rPr>
            </w:pPr>
          </w:p>
        </w:tc>
      </w:tr>
    </w:tbl>
    <w:p w14:paraId="68E7BEA6" w14:textId="0F7EBD1F" w:rsidR="00D205BC" w:rsidRDefault="00D205BC">
      <w:r>
        <w:br w:type="page"/>
      </w:r>
    </w:p>
    <w:p w14:paraId="1A19EE1D" w14:textId="6FF59EDF" w:rsidR="00FA009C" w:rsidRDefault="00016F02">
      <w:r w:rsidRPr="006C69D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7198" behindDoc="1" locked="0" layoutInCell="1" allowOverlap="1" wp14:anchorId="740EB590" wp14:editId="0643BEA6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F62C6" w14:textId="409627BC" w:rsidR="00FA009C" w:rsidRDefault="00FA009C"/>
    <w:p w14:paraId="2356D1B1" w14:textId="52EB65D7" w:rsidR="00A80C6D" w:rsidRDefault="00A80C6D"/>
    <w:tbl>
      <w:tblPr>
        <w:tblStyle w:val="Tabellenraster"/>
        <w:tblW w:w="14879" w:type="dxa"/>
        <w:tblLook w:val="04A0" w:firstRow="1" w:lastRow="0" w:firstColumn="1" w:lastColumn="0" w:noHBand="0" w:noVBand="1"/>
      </w:tblPr>
      <w:tblGrid>
        <w:gridCol w:w="1904"/>
        <w:gridCol w:w="4895"/>
        <w:gridCol w:w="5577"/>
        <w:gridCol w:w="1511"/>
        <w:gridCol w:w="992"/>
      </w:tblGrid>
      <w:tr w:rsidR="004B11AB" w:rsidRPr="00240959" w14:paraId="4BD6FA88" w14:textId="77777777" w:rsidTr="00FA009C">
        <w:tc>
          <w:tcPr>
            <w:tcW w:w="1904" w:type="dxa"/>
            <w:shd w:val="pct20" w:color="auto" w:fill="auto"/>
          </w:tcPr>
          <w:p w14:paraId="7E6BB1CC" w14:textId="75481202" w:rsidR="00B37AC3" w:rsidRPr="00FA009C" w:rsidRDefault="006B137A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Versand und Verpackungen</w:t>
            </w:r>
          </w:p>
        </w:tc>
        <w:tc>
          <w:tcPr>
            <w:tcW w:w="4895" w:type="dxa"/>
            <w:shd w:val="pct20" w:color="auto" w:fill="auto"/>
          </w:tcPr>
          <w:p w14:paraId="0490D008" w14:textId="550C5212" w:rsidR="00E42149" w:rsidRPr="00FA009C" w:rsidRDefault="00E42149">
            <w:pPr>
              <w:rPr>
                <w:rFonts w:ascii="Arial" w:hAnsi="Arial" w:cs="Arial"/>
                <w:sz w:val="20"/>
              </w:rPr>
            </w:pPr>
          </w:p>
          <w:p w14:paraId="42896C31" w14:textId="77777777" w:rsidR="00E42149" w:rsidRPr="00FA009C" w:rsidRDefault="00E421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shd w:val="pct20" w:color="auto" w:fill="auto"/>
          </w:tcPr>
          <w:p w14:paraId="2D0870DD" w14:textId="77777777" w:rsidR="0082750A" w:rsidRPr="00FA009C" w:rsidRDefault="0082750A">
            <w:pPr>
              <w:rPr>
                <w:rFonts w:ascii="Arial" w:hAnsi="Arial" w:cs="Arial"/>
                <w:sz w:val="20"/>
              </w:rPr>
            </w:pPr>
          </w:p>
          <w:p w14:paraId="37DE98B1" w14:textId="77777777" w:rsidR="0082750A" w:rsidRPr="00FA009C" w:rsidRDefault="008275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shd w:val="pct20" w:color="auto" w:fill="auto"/>
          </w:tcPr>
          <w:p w14:paraId="71947FEF" w14:textId="77777777" w:rsidR="00B37AC3" w:rsidRPr="00FA009C" w:rsidRDefault="00B37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pct20" w:color="auto" w:fill="auto"/>
          </w:tcPr>
          <w:p w14:paraId="68FCF885" w14:textId="77777777" w:rsidR="00B37AC3" w:rsidRPr="00FA009C" w:rsidRDefault="00B37AC3">
            <w:pPr>
              <w:rPr>
                <w:rFonts w:ascii="Arial" w:hAnsi="Arial" w:cs="Arial"/>
                <w:sz w:val="20"/>
              </w:rPr>
            </w:pPr>
          </w:p>
        </w:tc>
      </w:tr>
      <w:tr w:rsidR="004B11AB" w:rsidRPr="00240959" w14:paraId="15739459" w14:textId="77777777" w:rsidTr="00FA009C">
        <w:tc>
          <w:tcPr>
            <w:tcW w:w="1904" w:type="dxa"/>
          </w:tcPr>
          <w:p w14:paraId="115602AF" w14:textId="77777777" w:rsidR="00B37AC3" w:rsidRPr="00FA009C" w:rsidRDefault="006B137A" w:rsidP="004E556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G</w:t>
            </w:r>
            <w:r w:rsidR="00B37AC3" w:rsidRPr="00FA009C">
              <w:rPr>
                <w:rFonts w:ascii="Arial" w:hAnsi="Arial" w:cs="Arial"/>
                <w:sz w:val="20"/>
              </w:rPr>
              <w:t>efensterte</w:t>
            </w:r>
          </w:p>
          <w:p w14:paraId="2BB1ADCC" w14:textId="77777777" w:rsidR="00B37AC3" w:rsidRPr="00FA009C" w:rsidRDefault="00B37AC3" w:rsidP="004E556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Briefumschläge</w:t>
            </w:r>
          </w:p>
        </w:tc>
        <w:tc>
          <w:tcPr>
            <w:tcW w:w="4895" w:type="dxa"/>
          </w:tcPr>
          <w:p w14:paraId="5A6523C1" w14:textId="4A1F0371" w:rsidR="006B137A" w:rsidRDefault="00653C95" w:rsidP="00A7782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77825" w:rsidRPr="00240959">
              <w:rPr>
                <w:rFonts w:ascii="Arial" w:hAnsi="Arial" w:cs="Arial"/>
                <w:sz w:val="16"/>
                <w:szCs w:val="16"/>
              </w:rPr>
              <w:t xml:space="preserve">elbstklebende Briefumschläge, aus </w:t>
            </w:r>
            <w:r>
              <w:rPr>
                <w:rFonts w:ascii="Arial" w:hAnsi="Arial" w:cs="Arial"/>
                <w:sz w:val="16"/>
                <w:szCs w:val="16"/>
              </w:rPr>
              <w:t>100% Altpapier. Herstellung</w:t>
            </w:r>
            <w:r w:rsidR="00A77825" w:rsidRPr="00240959">
              <w:rPr>
                <w:rFonts w:ascii="Arial" w:hAnsi="Arial" w:cs="Arial"/>
                <w:sz w:val="16"/>
                <w:szCs w:val="16"/>
              </w:rPr>
              <w:t xml:space="preserve"> ohne </w:t>
            </w:r>
            <w:proofErr w:type="spellStart"/>
            <w:r w:rsidR="00A77825" w:rsidRPr="00240959">
              <w:rPr>
                <w:rFonts w:ascii="Arial" w:hAnsi="Arial" w:cs="Arial"/>
                <w:sz w:val="16"/>
                <w:szCs w:val="16"/>
              </w:rPr>
              <w:t>Bleichung</w:t>
            </w:r>
            <w:proofErr w:type="spellEnd"/>
            <w:r w:rsidR="00A77825" w:rsidRPr="00240959">
              <w:rPr>
                <w:rFonts w:ascii="Arial" w:hAnsi="Arial" w:cs="Arial"/>
                <w:sz w:val="16"/>
                <w:szCs w:val="16"/>
              </w:rPr>
              <w:t>, Färb</w:t>
            </w:r>
            <w:r>
              <w:rPr>
                <w:rFonts w:ascii="Arial" w:hAnsi="Arial" w:cs="Arial"/>
                <w:sz w:val="16"/>
                <w:szCs w:val="16"/>
              </w:rPr>
              <w:t xml:space="preserve">ung und Entfärbung. Durch Mischung von </w:t>
            </w:r>
            <w:r w:rsidR="00A77825" w:rsidRPr="00240959">
              <w:rPr>
                <w:rFonts w:ascii="Arial" w:hAnsi="Arial" w:cs="Arial"/>
                <w:sz w:val="16"/>
                <w:szCs w:val="16"/>
              </w:rPr>
              <w:t xml:space="preserve">Recyclingchargen können sich daher geringfügige Abweichungen im Farbton ergeben. </w:t>
            </w:r>
          </w:p>
          <w:p w14:paraId="7519893D" w14:textId="77777777" w:rsidR="00A77825" w:rsidRPr="00240959" w:rsidRDefault="00A77825" w:rsidP="00A7782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Format DIN lang, Grammatur 75 g/m². 1 Pack = 100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FB2D91A" w14:textId="77777777" w:rsidR="00B37AC3" w:rsidRPr="00240959" w:rsidRDefault="00A77825" w:rsidP="00653C9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Fenster aus Pergamin</w:t>
            </w:r>
            <w:r w:rsidR="00973ACA">
              <w:rPr>
                <w:rFonts w:ascii="Arial" w:hAnsi="Arial" w:cs="Arial"/>
                <w:sz w:val="16"/>
                <w:szCs w:val="16"/>
              </w:rPr>
              <w:t xml:space="preserve"> (chlorfrei gebleichter Zellstoff)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577" w:type="dxa"/>
          </w:tcPr>
          <w:p w14:paraId="5A951E24" w14:textId="77777777" w:rsidR="00BF615D" w:rsidRDefault="00973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Ungebleicht- und gefärbt</w:t>
            </w:r>
            <w:r w:rsidR="00653C9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keine Sichtfenster aus reißfestem Kunststoff. </w:t>
            </w:r>
          </w:p>
          <w:p w14:paraId="3B3FA2AC" w14:textId="145C1AEC" w:rsidR="00973ACA" w:rsidRDefault="00BF61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Entsorgung im Altpapier</w:t>
            </w:r>
            <w:r w:rsidR="00973AC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3506D70" w14:textId="77777777" w:rsidR="00B37AC3" w:rsidRPr="00240959" w:rsidRDefault="00973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Ausgezeichnet mit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</w:tc>
        <w:tc>
          <w:tcPr>
            <w:tcW w:w="1511" w:type="dxa"/>
          </w:tcPr>
          <w:p w14:paraId="0F832A12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F1B9D9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</w:tr>
      <w:tr w:rsidR="004B11AB" w:rsidRPr="00240959" w14:paraId="36783F32" w14:textId="77777777" w:rsidTr="00FA009C">
        <w:tc>
          <w:tcPr>
            <w:tcW w:w="1904" w:type="dxa"/>
          </w:tcPr>
          <w:p w14:paraId="0E0EDDFF" w14:textId="77777777" w:rsidR="00B37AC3" w:rsidRPr="00FA009C" w:rsidRDefault="00A14A2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Versandtaschen</w:t>
            </w:r>
          </w:p>
        </w:tc>
        <w:tc>
          <w:tcPr>
            <w:tcW w:w="4895" w:type="dxa"/>
          </w:tcPr>
          <w:p w14:paraId="00CA0975" w14:textId="14BA0E4F" w:rsidR="009B4FD9" w:rsidRDefault="00A14A24" w:rsidP="001B648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Umschläge verfügen über ein Adressfenster und einen Haftklebeverschlu</w:t>
            </w:r>
            <w:r w:rsidR="001B648C">
              <w:rPr>
                <w:rFonts w:ascii="Arial" w:hAnsi="Arial" w:cs="Arial"/>
                <w:sz w:val="16"/>
                <w:szCs w:val="16"/>
              </w:rPr>
              <w:t>s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s mit Abdeckstreifen. Bei ordnungsgemäßer Lagerung besteht eine Klebegarantie von 5 Jahren. </w:t>
            </w:r>
          </w:p>
          <w:p w14:paraId="6B6733EF" w14:textId="61D98EFD" w:rsidR="00B37AC3" w:rsidRPr="00240959" w:rsidRDefault="00A14A24" w:rsidP="001B648C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Format DIN C4, Grammatur 100 g/m². 1 Pack = 25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77" w:type="dxa"/>
          </w:tcPr>
          <w:p w14:paraId="1558106F" w14:textId="1C5823DF" w:rsidR="009B4FD9" w:rsidRDefault="001B648C" w:rsidP="001B648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Recyclingpapier</w:t>
            </w:r>
            <w:r w:rsidR="009B4FD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404FC8" w14:textId="6E7B3B14" w:rsidR="00B37AC3" w:rsidRPr="001B648C" w:rsidRDefault="009B4FD9" w:rsidP="001B648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Ausgezeichnet </w:t>
            </w:r>
            <w:r w:rsidRPr="00240959">
              <w:rPr>
                <w:rFonts w:ascii="Arial" w:hAnsi="Arial" w:cs="Arial"/>
                <w:sz w:val="16"/>
                <w:szCs w:val="16"/>
              </w:rPr>
              <w:t>mit</w:t>
            </w:r>
            <w:r>
              <w:rPr>
                <w:rFonts w:ascii="Arial" w:hAnsi="Arial" w:cs="Arial"/>
                <w:sz w:val="16"/>
                <w:szCs w:val="16"/>
              </w:rPr>
              <w:t xml:space="preserve">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</w:tc>
        <w:tc>
          <w:tcPr>
            <w:tcW w:w="1511" w:type="dxa"/>
          </w:tcPr>
          <w:p w14:paraId="4B41A484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513558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</w:tr>
      <w:tr w:rsidR="004B11AB" w:rsidRPr="00240959" w14:paraId="41B5E950" w14:textId="77777777" w:rsidTr="00FA009C">
        <w:tc>
          <w:tcPr>
            <w:tcW w:w="1904" w:type="dxa"/>
            <w:tcBorders>
              <w:bottom w:val="single" w:sz="4" w:space="0" w:color="auto"/>
            </w:tcBorders>
          </w:tcPr>
          <w:p w14:paraId="3E1D2CEB" w14:textId="77777777" w:rsidR="004B11AB" w:rsidRPr="00FA009C" w:rsidRDefault="00240959" w:rsidP="00240959">
            <w:pPr>
              <w:pStyle w:val="berschrift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2"/>
              </w:rPr>
            </w:pPr>
            <w:r w:rsidRPr="00FA009C">
              <w:rPr>
                <w:rFonts w:ascii="Arial" w:hAnsi="Arial" w:cs="Arial"/>
                <w:b w:val="0"/>
                <w:sz w:val="20"/>
                <w:szCs w:val="22"/>
              </w:rPr>
              <w:t>Selbstklebende Versandtaschen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14:paraId="64933D15" w14:textId="6D7F4303" w:rsidR="00BF615D" w:rsidRDefault="001B648C" w:rsidP="001B648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</w:t>
            </w:r>
            <w:r w:rsidR="004B11AB" w:rsidRPr="00240959">
              <w:rPr>
                <w:rFonts w:ascii="Arial" w:hAnsi="Arial" w:cs="Arial"/>
                <w:sz w:val="16"/>
                <w:szCs w:val="16"/>
              </w:rPr>
              <w:t xml:space="preserve"> den Versand von umfangreichen Dokumenten geeignet. Die selbstklebenden Versandtasch</w:t>
            </w:r>
            <w:r>
              <w:rPr>
                <w:rFonts w:ascii="Arial" w:hAnsi="Arial" w:cs="Arial"/>
                <w:sz w:val="16"/>
                <w:szCs w:val="16"/>
              </w:rPr>
              <w:t xml:space="preserve">en bestehen aus Recyclingpapier. </w:t>
            </w:r>
          </w:p>
          <w:p w14:paraId="0050FF5A" w14:textId="7F9B32CE" w:rsidR="004B11AB" w:rsidRPr="00240959" w:rsidRDefault="004B11AB" w:rsidP="001B648C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Format DIN C4, Grammatur 110 g/m². 1 Pack = 25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</w:tcPr>
          <w:p w14:paraId="6E2F66A2" w14:textId="77777777" w:rsidR="009B4FD9" w:rsidRDefault="001B648C" w:rsidP="004B11A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Recyclingpapier. </w:t>
            </w:r>
          </w:p>
          <w:p w14:paraId="3E60DA37" w14:textId="2B8159A0" w:rsidR="004B11AB" w:rsidRPr="00240959" w:rsidRDefault="009B4FD9" w:rsidP="004B11A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Ausgezeichnet </w:t>
            </w:r>
            <w:r w:rsidRPr="00240959">
              <w:rPr>
                <w:rFonts w:ascii="Arial" w:hAnsi="Arial" w:cs="Arial"/>
                <w:sz w:val="16"/>
                <w:szCs w:val="16"/>
              </w:rPr>
              <w:t>mit</w:t>
            </w:r>
            <w:r>
              <w:rPr>
                <w:rFonts w:ascii="Arial" w:hAnsi="Arial" w:cs="Arial"/>
                <w:sz w:val="16"/>
                <w:szCs w:val="16"/>
              </w:rPr>
              <w:t xml:space="preserve"> dem </w:t>
            </w:r>
            <w:r w:rsidRPr="000B582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Blauen Engel.</w:t>
            </w:r>
          </w:p>
          <w:p w14:paraId="24A04481" w14:textId="77777777" w:rsidR="004B11AB" w:rsidRPr="00240959" w:rsidRDefault="004B11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370C688" w14:textId="77777777" w:rsidR="004B11AB" w:rsidRPr="00240959" w:rsidRDefault="004B11A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7D15B1" w14:textId="77777777" w:rsidR="004B11AB" w:rsidRPr="00240959" w:rsidRDefault="004B11AB">
            <w:pPr>
              <w:rPr>
                <w:rFonts w:ascii="Arial" w:hAnsi="Arial" w:cs="Arial"/>
              </w:rPr>
            </w:pPr>
          </w:p>
        </w:tc>
      </w:tr>
      <w:tr w:rsidR="004B11AB" w:rsidRPr="00240959" w14:paraId="5EC003D8" w14:textId="77777777" w:rsidTr="00FA009C">
        <w:tc>
          <w:tcPr>
            <w:tcW w:w="1904" w:type="dxa"/>
            <w:shd w:val="pct20" w:color="auto" w:fill="auto"/>
          </w:tcPr>
          <w:p w14:paraId="7AC47CDF" w14:textId="77777777" w:rsidR="00B37AC3" w:rsidRPr="00FA009C" w:rsidRDefault="00B37AC3" w:rsidP="004E5564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 xml:space="preserve">Thermoprint-rollen </w:t>
            </w:r>
          </w:p>
        </w:tc>
        <w:tc>
          <w:tcPr>
            <w:tcW w:w="4895" w:type="dxa"/>
            <w:shd w:val="pct20" w:color="auto" w:fill="auto"/>
          </w:tcPr>
          <w:p w14:paraId="5EF77CE8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  <w:shd w:val="pct20" w:color="auto" w:fill="auto"/>
          </w:tcPr>
          <w:p w14:paraId="577FC0E6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shd w:val="pct20" w:color="auto" w:fill="auto"/>
          </w:tcPr>
          <w:p w14:paraId="5B18119E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pct20" w:color="auto" w:fill="auto"/>
          </w:tcPr>
          <w:p w14:paraId="4568C0FA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</w:tr>
      <w:tr w:rsidR="00F7240B" w:rsidRPr="00240959" w14:paraId="0E9762C9" w14:textId="77777777" w:rsidTr="00FA009C">
        <w:tc>
          <w:tcPr>
            <w:tcW w:w="1904" w:type="dxa"/>
            <w:tcBorders>
              <w:bottom w:val="single" w:sz="4" w:space="0" w:color="auto"/>
            </w:tcBorders>
          </w:tcPr>
          <w:p w14:paraId="07606B2F" w14:textId="77777777" w:rsidR="00B37AC3" w:rsidRPr="00FA009C" w:rsidRDefault="00357BBF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Kassenrolle</w:t>
            </w:r>
            <w:r w:rsidR="00F7240B" w:rsidRPr="00FA009C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14:paraId="18FCAB44" w14:textId="77777777" w:rsidR="001B648C" w:rsidRDefault="00357BBF" w:rsidP="001B648C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Thermoprinter-Kassenrolle mit </w:t>
            </w:r>
            <w:r w:rsidR="001B64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Lebensmittelzulassung. </w:t>
            </w:r>
          </w:p>
          <w:p w14:paraId="3043043B" w14:textId="77777777" w:rsidR="00B37AC3" w:rsidRPr="00240959" w:rsidRDefault="001B648C" w:rsidP="001B648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</w:t>
            </w:r>
            <w:r w:rsidR="00357BBF"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rei vo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 chemischem Farbentwicklern. S</w:t>
            </w:r>
            <w:r w:rsidR="00357BBF"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ämtliche Inhaltsstoffe sind von einem neutralen Prüfungsinstitut auf toxische, krebserregende und gefährliche Chemikalien geprüft. Die Kassenrolle ist UV-beständig, öl- und wasserresistent, mindestens 25 Jahre haltbar und FSC-zertifiziert.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Kern-Ø 13 mm, B 57 mm x L 42 m.</w:t>
            </w:r>
            <w:r w:rsidR="00357BBF"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 Pack =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</w:t>
            </w:r>
            <w:r w:rsidR="00357BBF"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tk</w:t>
            </w:r>
            <w:proofErr w:type="spellEnd"/>
            <w:r w:rsidR="00357BBF"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</w:tcPr>
          <w:p w14:paraId="4DDE0200" w14:textId="77777777" w:rsidR="00BF615D" w:rsidRDefault="002508C7" w:rsidP="00BF615D">
            <w:pPr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Die Kassenrollen zerfallen unter Kompostbedingungen innerhalb von 4 Wochen zu rund 75 %. </w:t>
            </w:r>
            <w:r w:rsidR="00BF615D">
              <w:rPr>
                <w:rFonts w:ascii="Arial" w:hAnsi="Arial" w:cs="Arial"/>
                <w:sz w:val="16"/>
                <w:szCs w:val="16"/>
              </w:rPr>
              <w:t xml:space="preserve">Entsorgung im Altpapier. </w:t>
            </w:r>
          </w:p>
          <w:p w14:paraId="16060B93" w14:textId="0F050002" w:rsidR="002508C7" w:rsidRPr="00240959" w:rsidRDefault="002508C7" w:rsidP="002508C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00F6CC77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70E9E57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DD306C" w14:textId="77777777" w:rsidR="00B37AC3" w:rsidRPr="00240959" w:rsidRDefault="00B37AC3">
            <w:pPr>
              <w:rPr>
                <w:rFonts w:ascii="Arial" w:hAnsi="Arial" w:cs="Arial"/>
              </w:rPr>
            </w:pPr>
          </w:p>
        </w:tc>
      </w:tr>
      <w:tr w:rsidR="00AE1488" w:rsidRPr="00240959" w14:paraId="6B98D50C" w14:textId="77777777" w:rsidTr="00FA009C">
        <w:tc>
          <w:tcPr>
            <w:tcW w:w="1904" w:type="dxa"/>
            <w:shd w:val="pct20" w:color="auto" w:fill="auto"/>
          </w:tcPr>
          <w:p w14:paraId="60B5760C" w14:textId="77777777" w:rsidR="00AE1488" w:rsidRPr="00FA009C" w:rsidRDefault="00AE1488" w:rsidP="004E5564">
            <w:pPr>
              <w:rPr>
                <w:rFonts w:ascii="Arial" w:hAnsi="Arial" w:cs="Arial"/>
                <w:b/>
                <w:sz w:val="20"/>
              </w:rPr>
            </w:pPr>
            <w:r w:rsidRPr="00FA009C">
              <w:rPr>
                <w:rFonts w:ascii="Arial" w:hAnsi="Arial" w:cs="Arial"/>
                <w:b/>
                <w:sz w:val="20"/>
              </w:rPr>
              <w:t>Druckerzubehör</w:t>
            </w:r>
          </w:p>
        </w:tc>
        <w:tc>
          <w:tcPr>
            <w:tcW w:w="4895" w:type="dxa"/>
            <w:shd w:val="pct20" w:color="auto" w:fill="auto"/>
          </w:tcPr>
          <w:p w14:paraId="2C7E9552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  <w:shd w:val="pct20" w:color="auto" w:fill="auto"/>
          </w:tcPr>
          <w:p w14:paraId="0F333C9D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shd w:val="pct20" w:color="auto" w:fill="auto"/>
          </w:tcPr>
          <w:p w14:paraId="3BA91400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pct20" w:color="auto" w:fill="auto"/>
          </w:tcPr>
          <w:p w14:paraId="607109FB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</w:tr>
      <w:tr w:rsidR="00AE1488" w:rsidRPr="00240959" w14:paraId="52B2F86B" w14:textId="77777777" w:rsidTr="00FA009C">
        <w:tc>
          <w:tcPr>
            <w:tcW w:w="1904" w:type="dxa"/>
          </w:tcPr>
          <w:p w14:paraId="613218A8" w14:textId="77777777" w:rsidR="00AE1488" w:rsidRPr="00FA009C" w:rsidRDefault="00AE1488" w:rsidP="004E556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Endlos-Klebeetiketten</w:t>
            </w:r>
          </w:p>
        </w:tc>
        <w:tc>
          <w:tcPr>
            <w:tcW w:w="4895" w:type="dxa"/>
          </w:tcPr>
          <w:p w14:paraId="59E8C311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</w:tcPr>
          <w:p w14:paraId="51903B71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54536D8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55B94F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</w:tr>
      <w:tr w:rsidR="00AE1488" w:rsidRPr="00240959" w14:paraId="4350FC8D" w14:textId="77777777" w:rsidTr="00FA009C">
        <w:tc>
          <w:tcPr>
            <w:tcW w:w="1904" w:type="dxa"/>
          </w:tcPr>
          <w:p w14:paraId="36F1104A" w14:textId="77777777" w:rsidR="00AE1488" w:rsidRPr="00FA009C" w:rsidRDefault="00AE1488" w:rsidP="004E556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Druckerpatronen</w:t>
            </w:r>
          </w:p>
        </w:tc>
        <w:tc>
          <w:tcPr>
            <w:tcW w:w="4895" w:type="dxa"/>
          </w:tcPr>
          <w:p w14:paraId="590AC48B" w14:textId="5F09168B" w:rsidR="00AE1488" w:rsidRPr="009B4FD9" w:rsidRDefault="009B4FD9">
            <w:pPr>
              <w:rPr>
                <w:rFonts w:ascii="Arial" w:hAnsi="Arial" w:cs="Arial"/>
                <w:sz w:val="16"/>
                <w:szCs w:val="16"/>
              </w:rPr>
            </w:pPr>
            <w:r w:rsidRPr="009B4FD9">
              <w:rPr>
                <w:rFonts w:ascii="Arial" w:hAnsi="Arial" w:cs="Arial"/>
                <w:sz w:val="16"/>
                <w:szCs w:val="16"/>
              </w:rPr>
              <w:t>Verschiedene Varianten</w:t>
            </w:r>
          </w:p>
        </w:tc>
        <w:tc>
          <w:tcPr>
            <w:tcW w:w="5577" w:type="dxa"/>
          </w:tcPr>
          <w:p w14:paraId="0D22E449" w14:textId="4DA47F38" w:rsidR="00AE1488" w:rsidRPr="009B4FD9" w:rsidRDefault="009B4FD9">
            <w:pPr>
              <w:rPr>
                <w:rFonts w:ascii="Arial" w:hAnsi="Arial" w:cs="Arial"/>
                <w:sz w:val="16"/>
                <w:szCs w:val="16"/>
              </w:rPr>
            </w:pPr>
            <w:r w:rsidRPr="009B4FD9">
              <w:rPr>
                <w:rFonts w:ascii="Arial" w:hAnsi="Arial" w:cs="Arial"/>
                <w:sz w:val="16"/>
                <w:szCs w:val="16"/>
              </w:rPr>
              <w:t>Möglichst nachfüllbar</w:t>
            </w:r>
          </w:p>
        </w:tc>
        <w:tc>
          <w:tcPr>
            <w:tcW w:w="1511" w:type="dxa"/>
          </w:tcPr>
          <w:p w14:paraId="0E9C8B8E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A2818E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</w:tr>
      <w:tr w:rsidR="00AE1488" w:rsidRPr="00240959" w14:paraId="13146CC6" w14:textId="77777777" w:rsidTr="00FA009C">
        <w:tc>
          <w:tcPr>
            <w:tcW w:w="1904" w:type="dxa"/>
          </w:tcPr>
          <w:p w14:paraId="14F59081" w14:textId="77777777" w:rsidR="00AE1488" w:rsidRPr="00FA009C" w:rsidRDefault="00AE1488" w:rsidP="004E5564">
            <w:pPr>
              <w:rPr>
                <w:rFonts w:ascii="Arial" w:hAnsi="Arial" w:cs="Arial"/>
                <w:sz w:val="20"/>
              </w:rPr>
            </w:pPr>
            <w:r w:rsidRPr="00FA009C">
              <w:rPr>
                <w:rFonts w:ascii="Arial" w:hAnsi="Arial" w:cs="Arial"/>
                <w:sz w:val="20"/>
              </w:rPr>
              <w:t>Toner</w:t>
            </w:r>
          </w:p>
        </w:tc>
        <w:tc>
          <w:tcPr>
            <w:tcW w:w="4895" w:type="dxa"/>
          </w:tcPr>
          <w:p w14:paraId="2BB57231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</w:tcPr>
          <w:p w14:paraId="6AEA86A8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23CD876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490368" w14:textId="77777777" w:rsidR="00AE1488" w:rsidRPr="00240959" w:rsidRDefault="00AE1488">
            <w:pPr>
              <w:rPr>
                <w:rFonts w:ascii="Arial" w:hAnsi="Arial" w:cs="Arial"/>
              </w:rPr>
            </w:pPr>
          </w:p>
        </w:tc>
      </w:tr>
      <w:tr w:rsidR="00790A7C" w:rsidRPr="00240959" w14:paraId="7BD9687B" w14:textId="77777777" w:rsidTr="00FA009C">
        <w:tc>
          <w:tcPr>
            <w:tcW w:w="1904" w:type="dxa"/>
          </w:tcPr>
          <w:p w14:paraId="119DA00E" w14:textId="77777777" w:rsidR="00790A7C" w:rsidRPr="00FA009C" w:rsidRDefault="00790A7C" w:rsidP="004E55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5" w:type="dxa"/>
          </w:tcPr>
          <w:p w14:paraId="6711EE6F" w14:textId="77777777" w:rsidR="00790A7C" w:rsidRPr="00240959" w:rsidRDefault="00790A7C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</w:tcPr>
          <w:p w14:paraId="35F4FEC1" w14:textId="77777777" w:rsidR="00790A7C" w:rsidRPr="00240959" w:rsidRDefault="00790A7C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2DDF135" w14:textId="77777777" w:rsidR="00790A7C" w:rsidRPr="00240959" w:rsidRDefault="00790A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7B2F7B" w14:textId="77777777" w:rsidR="00790A7C" w:rsidRPr="00240959" w:rsidRDefault="00790A7C">
            <w:pPr>
              <w:rPr>
                <w:rFonts w:ascii="Arial" w:hAnsi="Arial" w:cs="Arial"/>
              </w:rPr>
            </w:pPr>
          </w:p>
        </w:tc>
      </w:tr>
    </w:tbl>
    <w:p w14:paraId="02F3C82C" w14:textId="355FEBB9" w:rsidR="00F31E5F" w:rsidRDefault="00F31E5F" w:rsidP="00AA7235">
      <w:pPr>
        <w:spacing w:after="0"/>
        <w:rPr>
          <w:rFonts w:ascii="Arial" w:hAnsi="Arial" w:cs="Arial"/>
          <w:b/>
        </w:rPr>
      </w:pPr>
    </w:p>
    <w:p w14:paraId="5D52E5F9" w14:textId="0B9EE1C4" w:rsidR="00F31E5F" w:rsidRDefault="00F31E5F" w:rsidP="00AA7235">
      <w:pPr>
        <w:spacing w:after="0"/>
        <w:rPr>
          <w:rFonts w:ascii="Arial" w:hAnsi="Arial" w:cs="Arial"/>
          <w:b/>
        </w:rPr>
      </w:pPr>
    </w:p>
    <w:p w14:paraId="6947CF4D" w14:textId="02E8B889" w:rsidR="003B3E83" w:rsidRDefault="003B3E83" w:rsidP="00AA7235">
      <w:pPr>
        <w:spacing w:after="0"/>
        <w:rPr>
          <w:rFonts w:ascii="Arial" w:hAnsi="Arial" w:cs="Arial"/>
          <w:b/>
        </w:rPr>
      </w:pP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3969"/>
        <w:gridCol w:w="4111"/>
      </w:tblGrid>
      <w:tr w:rsidR="00776493" w14:paraId="6ECBF518" w14:textId="77777777" w:rsidTr="005622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7535" w14:textId="77777777" w:rsidR="00776493" w:rsidRDefault="007764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Erstellt von:</w:t>
            </w:r>
          </w:p>
          <w:p w14:paraId="5B0C40B4" w14:textId="77777777" w:rsidR="00776493" w:rsidRDefault="007764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1A0D" w14:textId="77777777" w:rsidR="00776493" w:rsidRDefault="007764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Geprüft von:</w:t>
            </w:r>
          </w:p>
          <w:p w14:paraId="2AC32457" w14:textId="77777777" w:rsidR="00776493" w:rsidRDefault="007764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D941" w14:textId="77777777" w:rsidR="00776493" w:rsidRDefault="007764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4497" w14:textId="77777777" w:rsidR="00776493" w:rsidRDefault="007764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Freigabe von:</w:t>
            </w:r>
          </w:p>
          <w:p w14:paraId="0560349E" w14:textId="77777777" w:rsidR="00776493" w:rsidRDefault="007764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4A1E" w14:textId="28292209" w:rsidR="00776493" w:rsidRDefault="00E205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05A7">
              <w:rPr>
                <w:rFonts w:ascii="Arial" w:hAnsi="Arial" w:cs="Arial"/>
                <w:b/>
                <w:bCs/>
                <w:sz w:val="16"/>
                <w:szCs w:val="16"/>
              </w:rPr>
              <w:t>Büromaterialien</w:t>
            </w:r>
            <w:r w:rsidR="00776493">
              <w:rPr>
                <w:rFonts w:ascii="Arial" w:hAnsi="Arial" w:cs="Arial"/>
                <w:b/>
                <w:bCs/>
                <w:sz w:val="16"/>
                <w:szCs w:val="16"/>
              </w:rPr>
              <w:t>.doc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  <w:p w14:paraId="695B4DFE" w14:textId="6F7EDFA4" w:rsidR="00776493" w:rsidRDefault="007764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Seiten:</w:t>
            </w:r>
            <w:r w:rsidR="00721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</w:p>
        </w:tc>
      </w:tr>
    </w:tbl>
    <w:p w14:paraId="2186822C" w14:textId="77777777" w:rsidR="00776493" w:rsidRPr="00240959" w:rsidRDefault="00776493" w:rsidP="00AA7235">
      <w:pPr>
        <w:spacing w:after="0"/>
        <w:rPr>
          <w:rFonts w:ascii="Arial" w:hAnsi="Arial" w:cs="Arial"/>
          <w:b/>
        </w:rPr>
      </w:pPr>
    </w:p>
    <w:sectPr w:rsidR="00776493" w:rsidRPr="00240959" w:rsidSect="00A8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2A9B" w14:textId="77777777" w:rsidR="003D7F0C" w:rsidRDefault="003D7F0C" w:rsidP="00A8649E">
      <w:pPr>
        <w:spacing w:after="0" w:line="240" w:lineRule="auto"/>
      </w:pPr>
      <w:r>
        <w:separator/>
      </w:r>
    </w:p>
  </w:endnote>
  <w:endnote w:type="continuationSeparator" w:id="0">
    <w:p w14:paraId="0DDEE9D4" w14:textId="77777777" w:rsidR="003D7F0C" w:rsidRDefault="003D7F0C" w:rsidP="00A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97E0" w14:textId="77777777" w:rsidR="00016F02" w:rsidRDefault="00016F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CC1F" w14:textId="77777777" w:rsidR="00A8649E" w:rsidRDefault="00A8649E" w:rsidP="00A8649E">
    <w:pPr>
      <w:pStyle w:val="Fuzeile"/>
      <w:tabs>
        <w:tab w:val="clear" w:pos="4536"/>
        <w:tab w:val="center" w:pos="4253"/>
      </w:tabs>
      <w:jc w:val="center"/>
      <w:rPr>
        <w:rFonts w:ascii="Arial" w:hAnsi="Arial" w:cs="Arial"/>
        <w:sz w:val="16"/>
        <w:szCs w:val="16"/>
      </w:rPr>
    </w:pPr>
    <w:r w:rsidRPr="00BE7F52">
      <w:rPr>
        <w:rFonts w:ascii="Arial" w:hAnsi="Arial" w:cs="Arial"/>
        <w:sz w:val="16"/>
        <w:szCs w:val="16"/>
      </w:rPr>
      <w:t>Datum: 27.11.2021</w:t>
    </w:r>
  </w:p>
  <w:p w14:paraId="2691C0B8" w14:textId="0A679363" w:rsidR="00A8649E" w:rsidRPr="00A8649E" w:rsidRDefault="00A8649E" w:rsidP="00A8649E">
    <w:pPr>
      <w:pStyle w:val="Fuzeile"/>
      <w:tabs>
        <w:tab w:val="clear" w:pos="4536"/>
        <w:tab w:val="center" w:pos="4253"/>
      </w:tabs>
      <w:jc w:val="center"/>
      <w:rPr>
        <w:rFonts w:ascii="Arial" w:hAnsi="Arial" w:cs="Arial"/>
        <w:sz w:val="16"/>
        <w:szCs w:val="16"/>
      </w:rPr>
    </w:pPr>
    <w:r w:rsidRPr="00BE7F52">
      <w:rPr>
        <w:rFonts w:ascii="Arial" w:hAnsi="Arial" w:cs="Arial"/>
        <w:sz w:val="16"/>
        <w:szCs w:val="16"/>
      </w:rPr>
      <w:t xml:space="preserve">© </w:t>
    </w:r>
    <w:r w:rsidR="00016F02" w:rsidRPr="00016F02">
      <w:rPr>
        <w:rFonts w:ascii="Arial" w:hAnsi="Arial" w:cs="Arial"/>
        <w:sz w:val="16"/>
        <w:szCs w:val="16"/>
      </w:rPr>
      <w:t>Arbeitsgemeinschaft Nachhaltigkeit in der Dermatologie (AGN)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C8FF" w14:textId="77777777" w:rsidR="00016F02" w:rsidRDefault="00016F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2CC4" w14:textId="77777777" w:rsidR="003D7F0C" w:rsidRDefault="003D7F0C" w:rsidP="00A8649E">
      <w:pPr>
        <w:spacing w:after="0" w:line="240" w:lineRule="auto"/>
      </w:pPr>
      <w:r>
        <w:separator/>
      </w:r>
    </w:p>
  </w:footnote>
  <w:footnote w:type="continuationSeparator" w:id="0">
    <w:p w14:paraId="065D2FE1" w14:textId="77777777" w:rsidR="003D7F0C" w:rsidRDefault="003D7F0C" w:rsidP="00A8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8A09" w14:textId="77777777" w:rsidR="00016F02" w:rsidRDefault="00016F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58F1" w14:textId="77777777" w:rsidR="00016F02" w:rsidRDefault="00016F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536" w14:textId="77777777" w:rsidR="00016F02" w:rsidRDefault="00016F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35"/>
    <w:rsid w:val="00016F02"/>
    <w:rsid w:val="00016F64"/>
    <w:rsid w:val="000179C9"/>
    <w:rsid w:val="000204D4"/>
    <w:rsid w:val="00020D76"/>
    <w:rsid w:val="00023E0C"/>
    <w:rsid w:val="00025C64"/>
    <w:rsid w:val="00031B79"/>
    <w:rsid w:val="00042580"/>
    <w:rsid w:val="00042984"/>
    <w:rsid w:val="00042B0C"/>
    <w:rsid w:val="000432EF"/>
    <w:rsid w:val="00044328"/>
    <w:rsid w:val="00051ADD"/>
    <w:rsid w:val="00056155"/>
    <w:rsid w:val="00062D3F"/>
    <w:rsid w:val="000719B1"/>
    <w:rsid w:val="00072FD9"/>
    <w:rsid w:val="00073280"/>
    <w:rsid w:val="00076758"/>
    <w:rsid w:val="00077132"/>
    <w:rsid w:val="00082B0C"/>
    <w:rsid w:val="00086830"/>
    <w:rsid w:val="00092D37"/>
    <w:rsid w:val="00093515"/>
    <w:rsid w:val="00095CC4"/>
    <w:rsid w:val="000A17B9"/>
    <w:rsid w:val="000B3295"/>
    <w:rsid w:val="000B538D"/>
    <w:rsid w:val="000B5827"/>
    <w:rsid w:val="000C35C8"/>
    <w:rsid w:val="000D0617"/>
    <w:rsid w:val="000D242F"/>
    <w:rsid w:val="000D2CAF"/>
    <w:rsid w:val="000D2E0C"/>
    <w:rsid w:val="000D7012"/>
    <w:rsid w:val="000E3D80"/>
    <w:rsid w:val="000E52FB"/>
    <w:rsid w:val="000E63E1"/>
    <w:rsid w:val="000F49CF"/>
    <w:rsid w:val="00105822"/>
    <w:rsid w:val="00105D77"/>
    <w:rsid w:val="001069B8"/>
    <w:rsid w:val="001100A9"/>
    <w:rsid w:val="0012113C"/>
    <w:rsid w:val="00124573"/>
    <w:rsid w:val="00124DB3"/>
    <w:rsid w:val="00125439"/>
    <w:rsid w:val="0012786B"/>
    <w:rsid w:val="00131D76"/>
    <w:rsid w:val="00136B7A"/>
    <w:rsid w:val="00146E15"/>
    <w:rsid w:val="00152F14"/>
    <w:rsid w:val="0015311D"/>
    <w:rsid w:val="00153A0E"/>
    <w:rsid w:val="00153E04"/>
    <w:rsid w:val="00154EDD"/>
    <w:rsid w:val="00157D9C"/>
    <w:rsid w:val="00161029"/>
    <w:rsid w:val="00162E73"/>
    <w:rsid w:val="001635B8"/>
    <w:rsid w:val="00163EAF"/>
    <w:rsid w:val="0016581C"/>
    <w:rsid w:val="00165CA2"/>
    <w:rsid w:val="0017017C"/>
    <w:rsid w:val="00170D41"/>
    <w:rsid w:val="00172BA3"/>
    <w:rsid w:val="0017365A"/>
    <w:rsid w:val="00177517"/>
    <w:rsid w:val="00183759"/>
    <w:rsid w:val="0019683B"/>
    <w:rsid w:val="001B07D7"/>
    <w:rsid w:val="001B3CDB"/>
    <w:rsid w:val="001B4277"/>
    <w:rsid w:val="001B648C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6471"/>
    <w:rsid w:val="002158EC"/>
    <w:rsid w:val="002261C5"/>
    <w:rsid w:val="00234489"/>
    <w:rsid w:val="00235B60"/>
    <w:rsid w:val="00240959"/>
    <w:rsid w:val="00242A81"/>
    <w:rsid w:val="002508C7"/>
    <w:rsid w:val="0025590B"/>
    <w:rsid w:val="00255B11"/>
    <w:rsid w:val="0025690E"/>
    <w:rsid w:val="00257EDF"/>
    <w:rsid w:val="00260AB1"/>
    <w:rsid w:val="0026428C"/>
    <w:rsid w:val="002708BB"/>
    <w:rsid w:val="00280B4B"/>
    <w:rsid w:val="002870E9"/>
    <w:rsid w:val="00290329"/>
    <w:rsid w:val="00294A7D"/>
    <w:rsid w:val="00295141"/>
    <w:rsid w:val="002A1C42"/>
    <w:rsid w:val="002A2DC0"/>
    <w:rsid w:val="002B08AB"/>
    <w:rsid w:val="002B1A85"/>
    <w:rsid w:val="002B29CD"/>
    <w:rsid w:val="002B3352"/>
    <w:rsid w:val="002B5C77"/>
    <w:rsid w:val="002B60ED"/>
    <w:rsid w:val="002C55FB"/>
    <w:rsid w:val="002C7080"/>
    <w:rsid w:val="002D1C27"/>
    <w:rsid w:val="002D25C3"/>
    <w:rsid w:val="002D33BF"/>
    <w:rsid w:val="002D380C"/>
    <w:rsid w:val="002D49FD"/>
    <w:rsid w:val="002D7D78"/>
    <w:rsid w:val="002E126D"/>
    <w:rsid w:val="002E43A0"/>
    <w:rsid w:val="002E53B3"/>
    <w:rsid w:val="002E5A0E"/>
    <w:rsid w:val="002E6578"/>
    <w:rsid w:val="002E7A59"/>
    <w:rsid w:val="002F016B"/>
    <w:rsid w:val="002F24B9"/>
    <w:rsid w:val="002F2678"/>
    <w:rsid w:val="002F5C06"/>
    <w:rsid w:val="00301F42"/>
    <w:rsid w:val="003059F4"/>
    <w:rsid w:val="00310B5A"/>
    <w:rsid w:val="00311191"/>
    <w:rsid w:val="0031180B"/>
    <w:rsid w:val="00315533"/>
    <w:rsid w:val="0032593E"/>
    <w:rsid w:val="00326A2A"/>
    <w:rsid w:val="00332DB5"/>
    <w:rsid w:val="0033307B"/>
    <w:rsid w:val="00334FA0"/>
    <w:rsid w:val="003417AD"/>
    <w:rsid w:val="00342784"/>
    <w:rsid w:val="00347393"/>
    <w:rsid w:val="00347D3F"/>
    <w:rsid w:val="00350960"/>
    <w:rsid w:val="0035440B"/>
    <w:rsid w:val="00357BBF"/>
    <w:rsid w:val="00367D1C"/>
    <w:rsid w:val="00373418"/>
    <w:rsid w:val="0037511E"/>
    <w:rsid w:val="00375576"/>
    <w:rsid w:val="00381793"/>
    <w:rsid w:val="0038352F"/>
    <w:rsid w:val="003843C4"/>
    <w:rsid w:val="0039235F"/>
    <w:rsid w:val="00395272"/>
    <w:rsid w:val="0039587D"/>
    <w:rsid w:val="003A086B"/>
    <w:rsid w:val="003A4ECD"/>
    <w:rsid w:val="003A73D5"/>
    <w:rsid w:val="003B3500"/>
    <w:rsid w:val="003B3E83"/>
    <w:rsid w:val="003B44F0"/>
    <w:rsid w:val="003B55D5"/>
    <w:rsid w:val="003B576B"/>
    <w:rsid w:val="003D7C91"/>
    <w:rsid w:val="003D7F0C"/>
    <w:rsid w:val="003E33CE"/>
    <w:rsid w:val="003E5FD7"/>
    <w:rsid w:val="00401755"/>
    <w:rsid w:val="00402749"/>
    <w:rsid w:val="00406E01"/>
    <w:rsid w:val="0041166C"/>
    <w:rsid w:val="00411D12"/>
    <w:rsid w:val="00416199"/>
    <w:rsid w:val="00417E26"/>
    <w:rsid w:val="00421B62"/>
    <w:rsid w:val="00427D99"/>
    <w:rsid w:val="004325E8"/>
    <w:rsid w:val="004332DD"/>
    <w:rsid w:val="004411E7"/>
    <w:rsid w:val="00450358"/>
    <w:rsid w:val="004503BA"/>
    <w:rsid w:val="00453FC8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1C1C"/>
    <w:rsid w:val="004A7A01"/>
    <w:rsid w:val="004B11AB"/>
    <w:rsid w:val="004B3623"/>
    <w:rsid w:val="004C2BC2"/>
    <w:rsid w:val="004C72C7"/>
    <w:rsid w:val="004D0EE5"/>
    <w:rsid w:val="004D445D"/>
    <w:rsid w:val="004E5C33"/>
    <w:rsid w:val="004F2521"/>
    <w:rsid w:val="005024BE"/>
    <w:rsid w:val="005059FE"/>
    <w:rsid w:val="005066F1"/>
    <w:rsid w:val="00510C70"/>
    <w:rsid w:val="00510E43"/>
    <w:rsid w:val="00515867"/>
    <w:rsid w:val="00516589"/>
    <w:rsid w:val="00516DBE"/>
    <w:rsid w:val="00517A96"/>
    <w:rsid w:val="00523CC0"/>
    <w:rsid w:val="00523CD7"/>
    <w:rsid w:val="00524115"/>
    <w:rsid w:val="0052541D"/>
    <w:rsid w:val="00526446"/>
    <w:rsid w:val="00532A44"/>
    <w:rsid w:val="00534184"/>
    <w:rsid w:val="00541A2D"/>
    <w:rsid w:val="0054361D"/>
    <w:rsid w:val="00552BEB"/>
    <w:rsid w:val="00552F66"/>
    <w:rsid w:val="005547BD"/>
    <w:rsid w:val="00555233"/>
    <w:rsid w:val="00555976"/>
    <w:rsid w:val="005565EB"/>
    <w:rsid w:val="00561C68"/>
    <w:rsid w:val="0056221C"/>
    <w:rsid w:val="00563B98"/>
    <w:rsid w:val="0056616D"/>
    <w:rsid w:val="00566196"/>
    <w:rsid w:val="005776AB"/>
    <w:rsid w:val="00577741"/>
    <w:rsid w:val="005829F5"/>
    <w:rsid w:val="005836BC"/>
    <w:rsid w:val="005862B7"/>
    <w:rsid w:val="00590AD4"/>
    <w:rsid w:val="005A35FE"/>
    <w:rsid w:val="005A5D2A"/>
    <w:rsid w:val="005A753C"/>
    <w:rsid w:val="005B06BC"/>
    <w:rsid w:val="005B6777"/>
    <w:rsid w:val="005C3ABE"/>
    <w:rsid w:val="005D12AC"/>
    <w:rsid w:val="005D1AF6"/>
    <w:rsid w:val="005D35CD"/>
    <w:rsid w:val="005D4138"/>
    <w:rsid w:val="005D6722"/>
    <w:rsid w:val="005E39D4"/>
    <w:rsid w:val="005E7A69"/>
    <w:rsid w:val="005F1F57"/>
    <w:rsid w:val="005F6B7C"/>
    <w:rsid w:val="00601175"/>
    <w:rsid w:val="00604243"/>
    <w:rsid w:val="00606C2D"/>
    <w:rsid w:val="00615B17"/>
    <w:rsid w:val="006166A1"/>
    <w:rsid w:val="006238E0"/>
    <w:rsid w:val="006303C7"/>
    <w:rsid w:val="006306E9"/>
    <w:rsid w:val="00632721"/>
    <w:rsid w:val="0064254A"/>
    <w:rsid w:val="00642C8E"/>
    <w:rsid w:val="006477F1"/>
    <w:rsid w:val="00647CAA"/>
    <w:rsid w:val="00653C95"/>
    <w:rsid w:val="00661C64"/>
    <w:rsid w:val="00662FC4"/>
    <w:rsid w:val="00664F18"/>
    <w:rsid w:val="00666230"/>
    <w:rsid w:val="00671FC0"/>
    <w:rsid w:val="006729AE"/>
    <w:rsid w:val="006738E7"/>
    <w:rsid w:val="006771FB"/>
    <w:rsid w:val="00680C69"/>
    <w:rsid w:val="00680F7B"/>
    <w:rsid w:val="00684E00"/>
    <w:rsid w:val="00690598"/>
    <w:rsid w:val="006A0734"/>
    <w:rsid w:val="006A1DB1"/>
    <w:rsid w:val="006B137A"/>
    <w:rsid w:val="006B34B0"/>
    <w:rsid w:val="006C13EF"/>
    <w:rsid w:val="006C3805"/>
    <w:rsid w:val="006C52D8"/>
    <w:rsid w:val="006C5C2B"/>
    <w:rsid w:val="006C6CA2"/>
    <w:rsid w:val="006D1CCB"/>
    <w:rsid w:val="006D2AF0"/>
    <w:rsid w:val="006D4B3D"/>
    <w:rsid w:val="006D5297"/>
    <w:rsid w:val="006D6C7E"/>
    <w:rsid w:val="006E54E6"/>
    <w:rsid w:val="006F1389"/>
    <w:rsid w:val="00700D32"/>
    <w:rsid w:val="00703739"/>
    <w:rsid w:val="00703976"/>
    <w:rsid w:val="007106C9"/>
    <w:rsid w:val="0071275D"/>
    <w:rsid w:val="00715E16"/>
    <w:rsid w:val="00716506"/>
    <w:rsid w:val="0072173C"/>
    <w:rsid w:val="0072348F"/>
    <w:rsid w:val="007272C4"/>
    <w:rsid w:val="00731B42"/>
    <w:rsid w:val="007327D1"/>
    <w:rsid w:val="007459FE"/>
    <w:rsid w:val="00745BEF"/>
    <w:rsid w:val="00765B8A"/>
    <w:rsid w:val="007714C4"/>
    <w:rsid w:val="00772AC8"/>
    <w:rsid w:val="00775949"/>
    <w:rsid w:val="00776493"/>
    <w:rsid w:val="0078374D"/>
    <w:rsid w:val="007848E2"/>
    <w:rsid w:val="00785BFE"/>
    <w:rsid w:val="0079024F"/>
    <w:rsid w:val="00790A7C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C8C"/>
    <w:rsid w:val="007C456A"/>
    <w:rsid w:val="007D7252"/>
    <w:rsid w:val="007E263B"/>
    <w:rsid w:val="007E5BC0"/>
    <w:rsid w:val="007F63DF"/>
    <w:rsid w:val="007F77C6"/>
    <w:rsid w:val="008002FB"/>
    <w:rsid w:val="008005AB"/>
    <w:rsid w:val="008073E0"/>
    <w:rsid w:val="00812900"/>
    <w:rsid w:val="00821D98"/>
    <w:rsid w:val="00821F75"/>
    <w:rsid w:val="00822C7B"/>
    <w:rsid w:val="0082750A"/>
    <w:rsid w:val="00832AFE"/>
    <w:rsid w:val="00832ED0"/>
    <w:rsid w:val="00841788"/>
    <w:rsid w:val="008427E5"/>
    <w:rsid w:val="008436D4"/>
    <w:rsid w:val="00844D3A"/>
    <w:rsid w:val="00846F46"/>
    <w:rsid w:val="008555D5"/>
    <w:rsid w:val="00861016"/>
    <w:rsid w:val="00862079"/>
    <w:rsid w:val="0086688F"/>
    <w:rsid w:val="00867D56"/>
    <w:rsid w:val="00871FFA"/>
    <w:rsid w:val="00873440"/>
    <w:rsid w:val="0087447E"/>
    <w:rsid w:val="0087505F"/>
    <w:rsid w:val="00877CB4"/>
    <w:rsid w:val="008836F8"/>
    <w:rsid w:val="00884ED4"/>
    <w:rsid w:val="00887CDD"/>
    <w:rsid w:val="00894311"/>
    <w:rsid w:val="00894D31"/>
    <w:rsid w:val="008A6553"/>
    <w:rsid w:val="008B00A5"/>
    <w:rsid w:val="008B03EC"/>
    <w:rsid w:val="008B0B5F"/>
    <w:rsid w:val="008C279E"/>
    <w:rsid w:val="008C70E1"/>
    <w:rsid w:val="008D16E9"/>
    <w:rsid w:val="008D257D"/>
    <w:rsid w:val="008D60B7"/>
    <w:rsid w:val="008E0C47"/>
    <w:rsid w:val="008E1F88"/>
    <w:rsid w:val="008E303F"/>
    <w:rsid w:val="008E3B56"/>
    <w:rsid w:val="008F44D4"/>
    <w:rsid w:val="008F48C4"/>
    <w:rsid w:val="008F7F5D"/>
    <w:rsid w:val="0090311A"/>
    <w:rsid w:val="00903684"/>
    <w:rsid w:val="00904B7F"/>
    <w:rsid w:val="00906F0C"/>
    <w:rsid w:val="00906F36"/>
    <w:rsid w:val="00915B5D"/>
    <w:rsid w:val="00920A00"/>
    <w:rsid w:val="00923634"/>
    <w:rsid w:val="009323B6"/>
    <w:rsid w:val="0093480A"/>
    <w:rsid w:val="00934F03"/>
    <w:rsid w:val="00940B83"/>
    <w:rsid w:val="00944D2B"/>
    <w:rsid w:val="00944FB4"/>
    <w:rsid w:val="009503F2"/>
    <w:rsid w:val="009607E6"/>
    <w:rsid w:val="009661FA"/>
    <w:rsid w:val="00972153"/>
    <w:rsid w:val="00972A3D"/>
    <w:rsid w:val="00973ACA"/>
    <w:rsid w:val="00976544"/>
    <w:rsid w:val="00981E47"/>
    <w:rsid w:val="00982710"/>
    <w:rsid w:val="00983D69"/>
    <w:rsid w:val="0098496E"/>
    <w:rsid w:val="00984D47"/>
    <w:rsid w:val="0099084F"/>
    <w:rsid w:val="009A47F1"/>
    <w:rsid w:val="009A4907"/>
    <w:rsid w:val="009A49DA"/>
    <w:rsid w:val="009B4FD9"/>
    <w:rsid w:val="009C4BA4"/>
    <w:rsid w:val="009C7ED2"/>
    <w:rsid w:val="009D71DD"/>
    <w:rsid w:val="009E79E2"/>
    <w:rsid w:val="009F14FC"/>
    <w:rsid w:val="009F41C9"/>
    <w:rsid w:val="00A14A24"/>
    <w:rsid w:val="00A23167"/>
    <w:rsid w:val="00A24148"/>
    <w:rsid w:val="00A25D23"/>
    <w:rsid w:val="00A26484"/>
    <w:rsid w:val="00A32AC5"/>
    <w:rsid w:val="00A3658B"/>
    <w:rsid w:val="00A379DD"/>
    <w:rsid w:val="00A43276"/>
    <w:rsid w:val="00A432AA"/>
    <w:rsid w:val="00A440E7"/>
    <w:rsid w:val="00A52934"/>
    <w:rsid w:val="00A61DDE"/>
    <w:rsid w:val="00A626E6"/>
    <w:rsid w:val="00A6518F"/>
    <w:rsid w:val="00A725C3"/>
    <w:rsid w:val="00A7335F"/>
    <w:rsid w:val="00A7685E"/>
    <w:rsid w:val="00A77825"/>
    <w:rsid w:val="00A80C6D"/>
    <w:rsid w:val="00A812A2"/>
    <w:rsid w:val="00A82DAA"/>
    <w:rsid w:val="00A8649E"/>
    <w:rsid w:val="00A91173"/>
    <w:rsid w:val="00A93016"/>
    <w:rsid w:val="00AA150B"/>
    <w:rsid w:val="00AA7235"/>
    <w:rsid w:val="00AB1238"/>
    <w:rsid w:val="00AB19A5"/>
    <w:rsid w:val="00AB2116"/>
    <w:rsid w:val="00AC756D"/>
    <w:rsid w:val="00AD22E6"/>
    <w:rsid w:val="00AD63C6"/>
    <w:rsid w:val="00AE1488"/>
    <w:rsid w:val="00AE243B"/>
    <w:rsid w:val="00AE2A6D"/>
    <w:rsid w:val="00AE3827"/>
    <w:rsid w:val="00AE5B4F"/>
    <w:rsid w:val="00AE7243"/>
    <w:rsid w:val="00AF5B38"/>
    <w:rsid w:val="00B30FDE"/>
    <w:rsid w:val="00B31A4B"/>
    <w:rsid w:val="00B35528"/>
    <w:rsid w:val="00B37AC3"/>
    <w:rsid w:val="00B43232"/>
    <w:rsid w:val="00B530BE"/>
    <w:rsid w:val="00B554F8"/>
    <w:rsid w:val="00B61EF3"/>
    <w:rsid w:val="00B63670"/>
    <w:rsid w:val="00B6388D"/>
    <w:rsid w:val="00B71969"/>
    <w:rsid w:val="00B73333"/>
    <w:rsid w:val="00B75176"/>
    <w:rsid w:val="00B76842"/>
    <w:rsid w:val="00B77530"/>
    <w:rsid w:val="00B8487C"/>
    <w:rsid w:val="00B86E3A"/>
    <w:rsid w:val="00BA1187"/>
    <w:rsid w:val="00BA245C"/>
    <w:rsid w:val="00BA332C"/>
    <w:rsid w:val="00BA3470"/>
    <w:rsid w:val="00BA65D4"/>
    <w:rsid w:val="00BA793C"/>
    <w:rsid w:val="00BB38EE"/>
    <w:rsid w:val="00BB3B98"/>
    <w:rsid w:val="00BB4F74"/>
    <w:rsid w:val="00BB6E21"/>
    <w:rsid w:val="00BC3F68"/>
    <w:rsid w:val="00BC50B8"/>
    <w:rsid w:val="00BC70A1"/>
    <w:rsid w:val="00BC76BC"/>
    <w:rsid w:val="00BD3AE3"/>
    <w:rsid w:val="00BD51CC"/>
    <w:rsid w:val="00BD5D3B"/>
    <w:rsid w:val="00BE188B"/>
    <w:rsid w:val="00BE3FB2"/>
    <w:rsid w:val="00BF05CC"/>
    <w:rsid w:val="00BF2A4B"/>
    <w:rsid w:val="00BF615D"/>
    <w:rsid w:val="00BF6EDB"/>
    <w:rsid w:val="00C01434"/>
    <w:rsid w:val="00C170F4"/>
    <w:rsid w:val="00C30B59"/>
    <w:rsid w:val="00C323D2"/>
    <w:rsid w:val="00C379C8"/>
    <w:rsid w:val="00C571DD"/>
    <w:rsid w:val="00C61A9A"/>
    <w:rsid w:val="00C65319"/>
    <w:rsid w:val="00C65CD3"/>
    <w:rsid w:val="00C66524"/>
    <w:rsid w:val="00C70BA6"/>
    <w:rsid w:val="00C72926"/>
    <w:rsid w:val="00C74F0A"/>
    <w:rsid w:val="00C77CF9"/>
    <w:rsid w:val="00C86F9B"/>
    <w:rsid w:val="00C93D12"/>
    <w:rsid w:val="00C9748F"/>
    <w:rsid w:val="00C97502"/>
    <w:rsid w:val="00CA17DF"/>
    <w:rsid w:val="00CA3B1E"/>
    <w:rsid w:val="00CA5AA3"/>
    <w:rsid w:val="00CA7758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09CB"/>
    <w:rsid w:val="00CF116A"/>
    <w:rsid w:val="00CF4F7D"/>
    <w:rsid w:val="00D05937"/>
    <w:rsid w:val="00D11972"/>
    <w:rsid w:val="00D138B5"/>
    <w:rsid w:val="00D163F4"/>
    <w:rsid w:val="00D205BC"/>
    <w:rsid w:val="00D224B0"/>
    <w:rsid w:val="00D230F6"/>
    <w:rsid w:val="00D23820"/>
    <w:rsid w:val="00D24B78"/>
    <w:rsid w:val="00D256C7"/>
    <w:rsid w:val="00D32A13"/>
    <w:rsid w:val="00D33680"/>
    <w:rsid w:val="00D40062"/>
    <w:rsid w:val="00D402D5"/>
    <w:rsid w:val="00D4775A"/>
    <w:rsid w:val="00D50192"/>
    <w:rsid w:val="00D557A8"/>
    <w:rsid w:val="00D565AD"/>
    <w:rsid w:val="00D61EA9"/>
    <w:rsid w:val="00D65E24"/>
    <w:rsid w:val="00D70599"/>
    <w:rsid w:val="00D84197"/>
    <w:rsid w:val="00D84633"/>
    <w:rsid w:val="00D857E9"/>
    <w:rsid w:val="00D932D1"/>
    <w:rsid w:val="00DB3302"/>
    <w:rsid w:val="00DB7C02"/>
    <w:rsid w:val="00DC1EEC"/>
    <w:rsid w:val="00DC209E"/>
    <w:rsid w:val="00DC5431"/>
    <w:rsid w:val="00DD268A"/>
    <w:rsid w:val="00DD4170"/>
    <w:rsid w:val="00DD43B0"/>
    <w:rsid w:val="00DD64D4"/>
    <w:rsid w:val="00DD72B0"/>
    <w:rsid w:val="00DE19C9"/>
    <w:rsid w:val="00DE3741"/>
    <w:rsid w:val="00DE3E0C"/>
    <w:rsid w:val="00DF0A53"/>
    <w:rsid w:val="00DF4E19"/>
    <w:rsid w:val="00E02D41"/>
    <w:rsid w:val="00E1213D"/>
    <w:rsid w:val="00E12A4A"/>
    <w:rsid w:val="00E17BE0"/>
    <w:rsid w:val="00E205A7"/>
    <w:rsid w:val="00E31DEF"/>
    <w:rsid w:val="00E407FE"/>
    <w:rsid w:val="00E42149"/>
    <w:rsid w:val="00E43BF5"/>
    <w:rsid w:val="00E5309A"/>
    <w:rsid w:val="00E5438A"/>
    <w:rsid w:val="00E57DB5"/>
    <w:rsid w:val="00E77BB2"/>
    <w:rsid w:val="00E813C5"/>
    <w:rsid w:val="00E81E25"/>
    <w:rsid w:val="00E839DA"/>
    <w:rsid w:val="00E83DDC"/>
    <w:rsid w:val="00E8404C"/>
    <w:rsid w:val="00E915F7"/>
    <w:rsid w:val="00E9771B"/>
    <w:rsid w:val="00EA512D"/>
    <w:rsid w:val="00EA7508"/>
    <w:rsid w:val="00EB0437"/>
    <w:rsid w:val="00EB148F"/>
    <w:rsid w:val="00EB4908"/>
    <w:rsid w:val="00EB7A0A"/>
    <w:rsid w:val="00EC0498"/>
    <w:rsid w:val="00EC1322"/>
    <w:rsid w:val="00EC30AE"/>
    <w:rsid w:val="00EC676A"/>
    <w:rsid w:val="00ED103C"/>
    <w:rsid w:val="00ED52BC"/>
    <w:rsid w:val="00ED5B05"/>
    <w:rsid w:val="00EE01D3"/>
    <w:rsid w:val="00EE723C"/>
    <w:rsid w:val="00F03399"/>
    <w:rsid w:val="00F046FA"/>
    <w:rsid w:val="00F06880"/>
    <w:rsid w:val="00F114F2"/>
    <w:rsid w:val="00F20F82"/>
    <w:rsid w:val="00F22647"/>
    <w:rsid w:val="00F25013"/>
    <w:rsid w:val="00F257E4"/>
    <w:rsid w:val="00F26A91"/>
    <w:rsid w:val="00F31B68"/>
    <w:rsid w:val="00F31E5F"/>
    <w:rsid w:val="00F33668"/>
    <w:rsid w:val="00F3768D"/>
    <w:rsid w:val="00F40546"/>
    <w:rsid w:val="00F4253D"/>
    <w:rsid w:val="00F52645"/>
    <w:rsid w:val="00F57D35"/>
    <w:rsid w:val="00F6594A"/>
    <w:rsid w:val="00F70167"/>
    <w:rsid w:val="00F70ED0"/>
    <w:rsid w:val="00F7240B"/>
    <w:rsid w:val="00F74915"/>
    <w:rsid w:val="00F775BD"/>
    <w:rsid w:val="00F82AA4"/>
    <w:rsid w:val="00F9117D"/>
    <w:rsid w:val="00F91E99"/>
    <w:rsid w:val="00F924F2"/>
    <w:rsid w:val="00F96828"/>
    <w:rsid w:val="00F96B56"/>
    <w:rsid w:val="00FA009C"/>
    <w:rsid w:val="00FA482E"/>
    <w:rsid w:val="00FA6BE6"/>
    <w:rsid w:val="00FB7699"/>
    <w:rsid w:val="00FB76C2"/>
    <w:rsid w:val="00FC0D57"/>
    <w:rsid w:val="00FC3B71"/>
    <w:rsid w:val="00FD1698"/>
    <w:rsid w:val="00FD1C02"/>
    <w:rsid w:val="00FD4A96"/>
    <w:rsid w:val="00FD7AD8"/>
    <w:rsid w:val="00FE5285"/>
    <w:rsid w:val="00FE57FB"/>
    <w:rsid w:val="00FE71BA"/>
    <w:rsid w:val="00FF14FC"/>
    <w:rsid w:val="00FF3271"/>
    <w:rsid w:val="00FF3427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92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paragraph" w:styleId="berschrift2">
    <w:name w:val="heading 2"/>
    <w:basedOn w:val="Standard"/>
    <w:link w:val="berschrift2Zchn"/>
    <w:uiPriority w:val="9"/>
    <w:qFormat/>
    <w:rsid w:val="002B1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F775B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B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1A8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49E"/>
  </w:style>
  <w:style w:type="paragraph" w:styleId="Fuzeile">
    <w:name w:val="footer"/>
    <w:basedOn w:val="Standard"/>
    <w:link w:val="FuzeileZchn"/>
    <w:uiPriority w:val="99"/>
    <w:unhideWhenUsed/>
    <w:rsid w:val="00A8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E9620-CAB7-4DEC-BCFC-78B90682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S. Becherer</cp:lastModifiedBy>
  <cp:revision>19</cp:revision>
  <dcterms:created xsi:type="dcterms:W3CDTF">2021-05-06T19:57:00Z</dcterms:created>
  <dcterms:modified xsi:type="dcterms:W3CDTF">2023-01-07T10:59:00Z</dcterms:modified>
</cp:coreProperties>
</file>